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1F1" w:rsidRDefault="00AB07D3" w:rsidP="00AB07D3">
      <w:pPr>
        <w:pStyle w:val="a6"/>
        <w:rPr>
          <w:spacing w:val="-2"/>
        </w:rPr>
      </w:pPr>
      <w:r>
        <w:rPr>
          <w:spacing w:val="-2"/>
        </w:rPr>
        <w:t xml:space="preserve">                                                                               </w:t>
      </w:r>
    </w:p>
    <w:p w:rsidR="00AB07D3" w:rsidRPr="00664F8D" w:rsidRDefault="00D321F1" w:rsidP="00AB07D3">
      <w:pPr>
        <w:pStyle w:val="a6"/>
        <w:rPr>
          <w:spacing w:val="-2"/>
        </w:rPr>
      </w:pPr>
      <w:r>
        <w:rPr>
          <w:spacing w:val="-2"/>
        </w:rPr>
        <w:t xml:space="preserve">                                                                               </w:t>
      </w:r>
      <w:r w:rsidR="00AB07D3" w:rsidRPr="00664F8D">
        <w:rPr>
          <w:spacing w:val="-2"/>
        </w:rPr>
        <w:t>ЗАТВЕРДЖЕНО</w:t>
      </w:r>
    </w:p>
    <w:p w:rsidR="00AB07D3" w:rsidRPr="00664F8D" w:rsidRDefault="00AB07D3" w:rsidP="00AB07D3">
      <w:pPr>
        <w:pStyle w:val="a6"/>
        <w:ind w:firstLine="5387"/>
        <w:rPr>
          <w:spacing w:val="-2"/>
        </w:rPr>
      </w:pPr>
      <w:r w:rsidRPr="00664F8D">
        <w:rPr>
          <w:spacing w:val="-2"/>
        </w:rPr>
        <w:t>рішення Чернігівської районної ради</w:t>
      </w:r>
    </w:p>
    <w:p w:rsidR="00AB07D3" w:rsidRPr="00664F8D" w:rsidRDefault="0002783E" w:rsidP="00AB07D3">
      <w:pPr>
        <w:pStyle w:val="a6"/>
        <w:ind w:firstLine="5387"/>
        <w:rPr>
          <w:spacing w:val="-2"/>
        </w:rPr>
      </w:pPr>
      <w:r>
        <w:rPr>
          <w:spacing w:val="-2"/>
        </w:rPr>
        <w:t>__</w:t>
      </w:r>
      <w:r w:rsidR="002974B6" w:rsidRPr="00664F8D">
        <w:rPr>
          <w:spacing w:val="-2"/>
        </w:rPr>
        <w:t xml:space="preserve"> </w:t>
      </w:r>
      <w:r>
        <w:rPr>
          <w:spacing w:val="-2"/>
        </w:rPr>
        <w:t xml:space="preserve"> </w:t>
      </w:r>
      <w:r w:rsidR="00325AAC">
        <w:rPr>
          <w:spacing w:val="-2"/>
        </w:rPr>
        <w:t>__________</w:t>
      </w:r>
      <w:r w:rsidR="00AB07D3" w:rsidRPr="00664F8D">
        <w:rPr>
          <w:spacing w:val="-2"/>
        </w:rPr>
        <w:t xml:space="preserve"> 202</w:t>
      </w:r>
      <w:r w:rsidR="00325AAC">
        <w:rPr>
          <w:spacing w:val="-2"/>
        </w:rPr>
        <w:t>6</w:t>
      </w:r>
      <w:r w:rsidR="00AB07D3" w:rsidRPr="00664F8D">
        <w:rPr>
          <w:spacing w:val="-2"/>
        </w:rPr>
        <w:t xml:space="preserve"> року</w:t>
      </w:r>
    </w:p>
    <w:p w:rsidR="00AB07D3" w:rsidRPr="00664F8D" w:rsidRDefault="00AB07D3" w:rsidP="0095207D">
      <w:pPr>
        <w:pStyle w:val="a6"/>
        <w:ind w:left="5387"/>
      </w:pPr>
      <w:r w:rsidRPr="00664F8D">
        <w:rPr>
          <w:spacing w:val="-2"/>
        </w:rPr>
        <w:t xml:space="preserve">«Про затвердження </w:t>
      </w:r>
      <w:r w:rsidR="002974B6" w:rsidRPr="00664F8D">
        <w:rPr>
          <w:spacing w:val="-2"/>
        </w:rPr>
        <w:t xml:space="preserve">Програми </w:t>
      </w:r>
      <w:r w:rsidR="00664F8D" w:rsidRPr="00664F8D">
        <w:t xml:space="preserve"> </w:t>
      </w:r>
      <w:r w:rsidR="00EE3744">
        <w:t xml:space="preserve">відновлення пошкоджених, оновлення та модернізації  об’єктів спільної власності територіальних громад </w:t>
      </w:r>
      <w:r w:rsidR="001C749E" w:rsidRPr="001C749E">
        <w:t xml:space="preserve"> сіл, селищ, міст Чернігівського району Чернігівської області</w:t>
      </w:r>
      <w:r w:rsidR="0095207D">
        <w:t xml:space="preserve"> </w:t>
      </w:r>
      <w:r w:rsidR="001C749E" w:rsidRPr="001C749E">
        <w:t>на 202</w:t>
      </w:r>
      <w:r w:rsidR="00325AAC">
        <w:t>6</w:t>
      </w:r>
      <w:r w:rsidR="001C749E" w:rsidRPr="001C749E">
        <w:t xml:space="preserve"> рік</w:t>
      </w:r>
      <w:r w:rsidR="009B6AB5">
        <w:t>»</w:t>
      </w:r>
    </w:p>
    <w:p w:rsidR="00E80E8B" w:rsidRDefault="00E80E8B" w:rsidP="00AB07D3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D9277C" w:rsidRDefault="00D9277C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77C" w:rsidRDefault="00D9277C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7D3" w:rsidRDefault="00AB07D3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B07D3" w:rsidRDefault="00AB07D3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B07D3" w:rsidRDefault="00AB07D3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B07D3" w:rsidRDefault="00AB07D3" w:rsidP="00AB07D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C749E" w:rsidRPr="001C749E" w:rsidRDefault="00D9277C" w:rsidP="001C749E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uk-UA"/>
        </w:rPr>
      </w:pPr>
      <w:r w:rsidRPr="001C749E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Програма відновлення пошкоджен</w:t>
      </w:r>
      <w:r w:rsidR="001C749E" w:rsidRPr="001C749E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их</w:t>
      </w:r>
      <w:r w:rsidR="00465189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, оновлення та модернізації</w:t>
      </w:r>
      <w:r w:rsidR="001C749E" w:rsidRPr="001C749E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 </w:t>
      </w:r>
      <w:r w:rsidR="001C749E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uk-UA"/>
        </w:rPr>
        <w:t>об’</w:t>
      </w:r>
      <w:r w:rsidR="001C749E" w:rsidRPr="001C749E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uk-UA"/>
        </w:rPr>
        <w:t>єктів спільної власності територіальних громад сіл, селищ, міст Чернігівського району Чернігівської області</w:t>
      </w:r>
    </w:p>
    <w:p w:rsidR="00D9277C" w:rsidRPr="001C749E" w:rsidRDefault="004E2D57" w:rsidP="001C74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1C749E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на 202</w:t>
      </w:r>
      <w:r w:rsidR="00325AAC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6</w:t>
      </w:r>
      <w:r w:rsidRPr="001C749E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рік</w:t>
      </w:r>
    </w:p>
    <w:p w:rsidR="00D9277C" w:rsidRDefault="00D9277C" w:rsidP="00AB07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77C" w:rsidRDefault="00D9277C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502" w:rsidRDefault="00AA6502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57" w:rsidRDefault="004E2D57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57" w:rsidRDefault="004E2D57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57" w:rsidRDefault="004E2D57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57" w:rsidRDefault="004E2D57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CEB" w:rsidRDefault="006C0CEB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CEB" w:rsidRDefault="006C0CEB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CEB" w:rsidRDefault="006C0CEB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CEB" w:rsidRDefault="006C0CEB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CEB" w:rsidRDefault="006C0CEB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CEB" w:rsidRDefault="006C0CEB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57" w:rsidRDefault="004E2D57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57" w:rsidRDefault="004E2D57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07D" w:rsidRDefault="0095207D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57" w:rsidRDefault="004E2D57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57" w:rsidRDefault="004E2D57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7D3" w:rsidRDefault="00AB07D3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7D3" w:rsidRDefault="00AB07D3" w:rsidP="00AB0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7D3">
        <w:rPr>
          <w:rFonts w:ascii="Times New Roman" w:hAnsi="Times New Roman" w:cs="Times New Roman"/>
          <w:b/>
          <w:sz w:val="24"/>
          <w:szCs w:val="24"/>
        </w:rPr>
        <w:t>202</w:t>
      </w:r>
      <w:r w:rsidR="00325AAC">
        <w:rPr>
          <w:rFonts w:ascii="Times New Roman" w:hAnsi="Times New Roman" w:cs="Times New Roman"/>
          <w:b/>
          <w:sz w:val="24"/>
          <w:szCs w:val="24"/>
        </w:rPr>
        <w:t>6</w:t>
      </w:r>
    </w:p>
    <w:p w:rsidR="00CD15E2" w:rsidRDefault="00CD15E2" w:rsidP="002974B6">
      <w:pPr>
        <w:pStyle w:val="a6"/>
        <w:spacing w:line="322" w:lineRule="exact"/>
        <w:jc w:val="center"/>
        <w:rPr>
          <w:b/>
          <w:spacing w:val="-2"/>
        </w:rPr>
      </w:pPr>
    </w:p>
    <w:p w:rsidR="000E22DB" w:rsidRDefault="000E22DB" w:rsidP="002974B6">
      <w:pPr>
        <w:pStyle w:val="a6"/>
        <w:spacing w:line="322" w:lineRule="exact"/>
        <w:jc w:val="center"/>
        <w:rPr>
          <w:b/>
          <w:spacing w:val="-2"/>
        </w:rPr>
      </w:pPr>
    </w:p>
    <w:p w:rsidR="002974B6" w:rsidRPr="00FC0269" w:rsidRDefault="002974B6" w:rsidP="002974B6">
      <w:pPr>
        <w:pStyle w:val="a6"/>
        <w:spacing w:line="322" w:lineRule="exact"/>
        <w:jc w:val="center"/>
        <w:rPr>
          <w:b/>
        </w:rPr>
      </w:pPr>
      <w:r w:rsidRPr="00FC0269">
        <w:rPr>
          <w:b/>
          <w:spacing w:val="-2"/>
        </w:rPr>
        <w:lastRenderedPageBreak/>
        <w:t>ЗМІСТ</w:t>
      </w:r>
    </w:p>
    <w:p w:rsidR="00325353" w:rsidRDefault="00325353" w:rsidP="0032535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25353" w:rsidRPr="0053378E" w:rsidRDefault="00325353" w:rsidP="001C7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78E">
        <w:rPr>
          <w:rFonts w:ascii="Times New Roman" w:hAnsi="Times New Roman" w:cs="Times New Roman"/>
          <w:b/>
          <w:sz w:val="28"/>
          <w:szCs w:val="28"/>
        </w:rPr>
        <w:t>Програм</w:t>
      </w:r>
      <w:r w:rsidR="0053378E" w:rsidRPr="0053378E">
        <w:rPr>
          <w:rFonts w:ascii="Times New Roman" w:hAnsi="Times New Roman" w:cs="Times New Roman"/>
          <w:b/>
          <w:sz w:val="28"/>
          <w:szCs w:val="28"/>
        </w:rPr>
        <w:t>и</w:t>
      </w:r>
      <w:r w:rsidRPr="005337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3744">
        <w:rPr>
          <w:rFonts w:ascii="Times New Roman" w:hAnsi="Times New Roman" w:cs="Times New Roman"/>
          <w:b/>
          <w:sz w:val="28"/>
          <w:szCs w:val="28"/>
        </w:rPr>
        <w:t xml:space="preserve">відновлення пошкоджених, оновлення та модернізації  об’єктів спільної власності територіальних громад </w:t>
      </w:r>
      <w:r w:rsidR="001C749E" w:rsidRPr="0053378E">
        <w:rPr>
          <w:rFonts w:ascii="Times New Roman" w:hAnsi="Times New Roman" w:cs="Times New Roman"/>
          <w:b/>
          <w:sz w:val="28"/>
          <w:szCs w:val="28"/>
        </w:rPr>
        <w:t xml:space="preserve"> сіл, селищ, міст Чернігівського району Чернігівської області</w:t>
      </w:r>
      <w:r w:rsidR="005337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783E">
        <w:rPr>
          <w:rFonts w:ascii="Times New Roman" w:hAnsi="Times New Roman" w:cs="Times New Roman"/>
          <w:b/>
          <w:sz w:val="28"/>
          <w:szCs w:val="28"/>
        </w:rPr>
        <w:t>на 202</w:t>
      </w:r>
      <w:r w:rsidR="00325AAC">
        <w:rPr>
          <w:rFonts w:ascii="Times New Roman" w:hAnsi="Times New Roman" w:cs="Times New Roman"/>
          <w:b/>
          <w:sz w:val="28"/>
          <w:szCs w:val="28"/>
        </w:rPr>
        <w:t>6</w:t>
      </w:r>
      <w:r w:rsidR="001C749E" w:rsidRPr="0053378E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2974B6" w:rsidRPr="002974B6" w:rsidRDefault="002974B6" w:rsidP="002974B6">
      <w:pPr>
        <w:pStyle w:val="a6"/>
        <w:ind w:left="181"/>
        <w:jc w:val="center"/>
      </w:pPr>
    </w:p>
    <w:p w:rsidR="002974B6" w:rsidRDefault="002974B6" w:rsidP="002974B6">
      <w:pPr>
        <w:pStyle w:val="a6"/>
        <w:ind w:left="181"/>
        <w:jc w:val="center"/>
      </w:pPr>
    </w:p>
    <w:p w:rsidR="002D377C" w:rsidRDefault="002D377C" w:rsidP="002974B6">
      <w:pPr>
        <w:pStyle w:val="a6"/>
        <w:ind w:left="181"/>
        <w:jc w:val="center"/>
      </w:pPr>
    </w:p>
    <w:tbl>
      <w:tblPr>
        <w:tblStyle w:val="a8"/>
        <w:tblW w:w="9311" w:type="dxa"/>
        <w:tblInd w:w="181" w:type="dxa"/>
        <w:tblLook w:val="04A0" w:firstRow="1" w:lastRow="0" w:firstColumn="1" w:lastColumn="0" w:noHBand="0" w:noVBand="1"/>
      </w:tblPr>
      <w:tblGrid>
        <w:gridCol w:w="594"/>
        <w:gridCol w:w="7442"/>
        <w:gridCol w:w="1275"/>
      </w:tblGrid>
      <w:tr w:rsidR="0059443D" w:rsidTr="0059443D">
        <w:tc>
          <w:tcPr>
            <w:tcW w:w="594" w:type="dxa"/>
          </w:tcPr>
          <w:p w:rsidR="0059443D" w:rsidRDefault="0059443D" w:rsidP="002974B6">
            <w:pPr>
              <w:pStyle w:val="a6"/>
              <w:jc w:val="center"/>
            </w:pPr>
            <w:r>
              <w:t>№</w:t>
            </w:r>
          </w:p>
          <w:p w:rsidR="0059443D" w:rsidRDefault="0059443D" w:rsidP="002974B6">
            <w:pPr>
              <w:pStyle w:val="a6"/>
              <w:jc w:val="center"/>
            </w:pPr>
            <w:r>
              <w:t>п/п</w:t>
            </w:r>
          </w:p>
        </w:tc>
        <w:tc>
          <w:tcPr>
            <w:tcW w:w="7442" w:type="dxa"/>
          </w:tcPr>
          <w:p w:rsidR="0059443D" w:rsidRDefault="0059443D" w:rsidP="002974B6">
            <w:pPr>
              <w:pStyle w:val="a6"/>
              <w:jc w:val="center"/>
            </w:pPr>
            <w:r>
              <w:t>Назва розділу</w:t>
            </w:r>
          </w:p>
        </w:tc>
        <w:tc>
          <w:tcPr>
            <w:tcW w:w="1275" w:type="dxa"/>
          </w:tcPr>
          <w:p w:rsidR="0059443D" w:rsidRDefault="0059443D" w:rsidP="002974B6">
            <w:pPr>
              <w:pStyle w:val="a6"/>
              <w:jc w:val="center"/>
            </w:pPr>
            <w:r>
              <w:t>сторінка</w:t>
            </w:r>
          </w:p>
        </w:tc>
      </w:tr>
      <w:tr w:rsidR="0059443D" w:rsidTr="0059443D">
        <w:tc>
          <w:tcPr>
            <w:tcW w:w="594" w:type="dxa"/>
          </w:tcPr>
          <w:p w:rsidR="0059443D" w:rsidRDefault="0059443D" w:rsidP="002974B6">
            <w:pPr>
              <w:pStyle w:val="a6"/>
              <w:jc w:val="center"/>
            </w:pPr>
          </w:p>
        </w:tc>
        <w:tc>
          <w:tcPr>
            <w:tcW w:w="7442" w:type="dxa"/>
          </w:tcPr>
          <w:p w:rsidR="0059443D" w:rsidRDefault="0059443D" w:rsidP="002974B6">
            <w:pPr>
              <w:pStyle w:val="a6"/>
              <w:jc w:val="center"/>
            </w:pPr>
          </w:p>
        </w:tc>
        <w:tc>
          <w:tcPr>
            <w:tcW w:w="1275" w:type="dxa"/>
          </w:tcPr>
          <w:p w:rsidR="0059443D" w:rsidRDefault="0059443D" w:rsidP="002974B6">
            <w:pPr>
              <w:pStyle w:val="a6"/>
              <w:jc w:val="center"/>
            </w:pPr>
          </w:p>
        </w:tc>
      </w:tr>
      <w:tr w:rsidR="0059443D" w:rsidTr="0059443D">
        <w:tc>
          <w:tcPr>
            <w:tcW w:w="594" w:type="dxa"/>
          </w:tcPr>
          <w:p w:rsidR="0059443D" w:rsidRPr="002D377C" w:rsidRDefault="0059443D" w:rsidP="002D377C">
            <w:pPr>
              <w:pStyle w:val="a5"/>
              <w:widowControl w:val="0"/>
              <w:tabs>
                <w:tab w:val="left" w:pos="4101"/>
              </w:tabs>
              <w:autoSpaceDE w:val="0"/>
              <w:autoSpaceDN w:val="0"/>
              <w:spacing w:before="83"/>
              <w:ind w:left="-10" w:firstLine="10"/>
              <w:contextualSpacing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442" w:type="dxa"/>
          </w:tcPr>
          <w:p w:rsidR="001C749E" w:rsidRPr="001C749E" w:rsidRDefault="0059443D" w:rsidP="001C749E">
            <w:pPr>
              <w:pStyle w:val="a5"/>
              <w:widowControl w:val="0"/>
              <w:tabs>
                <w:tab w:val="left" w:pos="4101"/>
              </w:tabs>
              <w:autoSpaceDE w:val="0"/>
              <w:autoSpaceDN w:val="0"/>
              <w:spacing w:before="83"/>
              <w:ind w:left="-10" w:firstLine="10"/>
              <w:rPr>
                <w:rFonts w:ascii="Times New Roman" w:hAnsi="Times New Roman" w:cs="Times New Roman"/>
                <w:sz w:val="28"/>
              </w:rPr>
            </w:pPr>
            <w:r w:rsidRPr="002D377C">
              <w:rPr>
                <w:rFonts w:ascii="Times New Roman" w:hAnsi="Times New Roman" w:cs="Times New Roman"/>
                <w:sz w:val="28"/>
              </w:rPr>
              <w:t>Паспорт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D377C">
              <w:rPr>
                <w:rFonts w:ascii="Times New Roman" w:hAnsi="Times New Roman" w:cs="Times New Roman"/>
                <w:sz w:val="28"/>
              </w:rPr>
              <w:t xml:space="preserve">Програми  </w:t>
            </w:r>
            <w:r w:rsidR="00EE3744">
              <w:rPr>
                <w:rFonts w:ascii="Times New Roman" w:hAnsi="Times New Roman" w:cs="Times New Roman"/>
                <w:sz w:val="28"/>
              </w:rPr>
              <w:t xml:space="preserve">відновлення пошкоджених, оновлення та модернізації  об’єктів спільної власності територіальних громад </w:t>
            </w:r>
            <w:r w:rsidR="001C749E" w:rsidRPr="001C749E">
              <w:rPr>
                <w:rFonts w:ascii="Times New Roman" w:hAnsi="Times New Roman" w:cs="Times New Roman"/>
                <w:sz w:val="28"/>
              </w:rPr>
              <w:t xml:space="preserve"> сіл, селищ, міст Чернігівського району Чернігівської області</w:t>
            </w:r>
          </w:p>
          <w:p w:rsidR="0059443D" w:rsidRDefault="001C749E" w:rsidP="00325AAC">
            <w:pPr>
              <w:tabs>
                <w:tab w:val="left" w:pos="4101"/>
              </w:tabs>
              <w:ind w:left="-10" w:firstLine="10"/>
            </w:pPr>
            <w:r w:rsidRPr="001C749E">
              <w:rPr>
                <w:rFonts w:ascii="Times New Roman" w:hAnsi="Times New Roman" w:cs="Times New Roman"/>
                <w:sz w:val="28"/>
              </w:rPr>
              <w:t>на 202</w:t>
            </w:r>
            <w:r w:rsidR="00325AAC">
              <w:rPr>
                <w:rFonts w:ascii="Times New Roman" w:hAnsi="Times New Roman" w:cs="Times New Roman"/>
                <w:sz w:val="28"/>
              </w:rPr>
              <w:t>6</w:t>
            </w:r>
            <w:r w:rsidRPr="001C749E">
              <w:rPr>
                <w:rFonts w:ascii="Times New Roman" w:hAnsi="Times New Roman" w:cs="Times New Roman"/>
                <w:sz w:val="28"/>
              </w:rPr>
              <w:t xml:space="preserve"> рік</w:t>
            </w:r>
          </w:p>
        </w:tc>
        <w:tc>
          <w:tcPr>
            <w:tcW w:w="1275" w:type="dxa"/>
          </w:tcPr>
          <w:p w:rsidR="0059443D" w:rsidRDefault="00D321F1" w:rsidP="002974B6">
            <w:pPr>
              <w:pStyle w:val="a6"/>
              <w:jc w:val="center"/>
            </w:pPr>
            <w:r>
              <w:t>3</w:t>
            </w:r>
          </w:p>
        </w:tc>
      </w:tr>
      <w:tr w:rsidR="0059443D" w:rsidTr="0059443D">
        <w:tc>
          <w:tcPr>
            <w:tcW w:w="594" w:type="dxa"/>
          </w:tcPr>
          <w:p w:rsidR="0059443D" w:rsidRDefault="0059443D" w:rsidP="002974B6">
            <w:pPr>
              <w:pStyle w:val="a6"/>
              <w:jc w:val="center"/>
            </w:pPr>
          </w:p>
        </w:tc>
        <w:tc>
          <w:tcPr>
            <w:tcW w:w="7442" w:type="dxa"/>
          </w:tcPr>
          <w:p w:rsidR="0059443D" w:rsidRDefault="0059443D" w:rsidP="002974B6">
            <w:pPr>
              <w:pStyle w:val="a6"/>
              <w:jc w:val="center"/>
            </w:pPr>
          </w:p>
        </w:tc>
        <w:tc>
          <w:tcPr>
            <w:tcW w:w="1275" w:type="dxa"/>
          </w:tcPr>
          <w:p w:rsidR="0059443D" w:rsidRDefault="0059443D" w:rsidP="002974B6">
            <w:pPr>
              <w:pStyle w:val="a6"/>
              <w:jc w:val="center"/>
            </w:pPr>
          </w:p>
        </w:tc>
      </w:tr>
      <w:tr w:rsidR="0059443D" w:rsidTr="0059443D">
        <w:tc>
          <w:tcPr>
            <w:tcW w:w="594" w:type="dxa"/>
          </w:tcPr>
          <w:p w:rsidR="0059443D" w:rsidRDefault="0059443D" w:rsidP="002974B6">
            <w:pPr>
              <w:pStyle w:val="a6"/>
              <w:jc w:val="center"/>
            </w:pPr>
            <w:r>
              <w:t>2</w:t>
            </w:r>
          </w:p>
        </w:tc>
        <w:tc>
          <w:tcPr>
            <w:tcW w:w="7442" w:type="dxa"/>
          </w:tcPr>
          <w:p w:rsidR="0059443D" w:rsidRPr="0059443D" w:rsidRDefault="0059443D" w:rsidP="0059443D">
            <w:pPr>
              <w:pStyle w:val="a6"/>
            </w:pPr>
            <w:r w:rsidRPr="0059443D">
              <w:t>Обґрунтування необхідності прийняття Програми</w:t>
            </w:r>
          </w:p>
        </w:tc>
        <w:tc>
          <w:tcPr>
            <w:tcW w:w="1275" w:type="dxa"/>
          </w:tcPr>
          <w:p w:rsidR="0059443D" w:rsidRDefault="00D321F1" w:rsidP="002974B6">
            <w:pPr>
              <w:pStyle w:val="a6"/>
              <w:jc w:val="center"/>
            </w:pPr>
            <w:r>
              <w:t>4</w:t>
            </w:r>
          </w:p>
        </w:tc>
      </w:tr>
      <w:tr w:rsidR="0059443D" w:rsidTr="0059443D">
        <w:tc>
          <w:tcPr>
            <w:tcW w:w="594" w:type="dxa"/>
          </w:tcPr>
          <w:p w:rsidR="0059443D" w:rsidRDefault="0059443D" w:rsidP="002974B6">
            <w:pPr>
              <w:pStyle w:val="a6"/>
              <w:jc w:val="center"/>
            </w:pPr>
          </w:p>
        </w:tc>
        <w:tc>
          <w:tcPr>
            <w:tcW w:w="7442" w:type="dxa"/>
          </w:tcPr>
          <w:p w:rsidR="0059443D" w:rsidRDefault="0059443D" w:rsidP="002974B6">
            <w:pPr>
              <w:pStyle w:val="a6"/>
              <w:jc w:val="center"/>
            </w:pPr>
          </w:p>
        </w:tc>
        <w:tc>
          <w:tcPr>
            <w:tcW w:w="1275" w:type="dxa"/>
          </w:tcPr>
          <w:p w:rsidR="0059443D" w:rsidRDefault="0059443D" w:rsidP="002974B6">
            <w:pPr>
              <w:pStyle w:val="a6"/>
              <w:jc w:val="center"/>
            </w:pPr>
          </w:p>
        </w:tc>
      </w:tr>
      <w:tr w:rsidR="0059443D" w:rsidTr="0059443D">
        <w:tc>
          <w:tcPr>
            <w:tcW w:w="594" w:type="dxa"/>
          </w:tcPr>
          <w:p w:rsidR="0059443D" w:rsidRDefault="0059443D" w:rsidP="002974B6">
            <w:pPr>
              <w:pStyle w:val="a6"/>
              <w:jc w:val="center"/>
            </w:pPr>
            <w:r>
              <w:t>3</w:t>
            </w:r>
          </w:p>
        </w:tc>
        <w:tc>
          <w:tcPr>
            <w:tcW w:w="7442" w:type="dxa"/>
          </w:tcPr>
          <w:p w:rsidR="0059443D" w:rsidRPr="0059443D" w:rsidRDefault="0059443D" w:rsidP="0059443D">
            <w:pPr>
              <w:pStyle w:val="a6"/>
            </w:pPr>
            <w:r w:rsidRPr="0059443D">
              <w:rPr>
                <w:rFonts w:eastAsia="TimesNewRoman"/>
                <w:color w:val="000000"/>
              </w:rPr>
              <w:t>Визначення проблеми, на розв’язання якої орієнтована Програм</w:t>
            </w:r>
            <w:r w:rsidR="0095207D">
              <w:rPr>
                <w:rFonts w:eastAsia="TimesNewRoman"/>
                <w:color w:val="000000"/>
              </w:rPr>
              <w:t>а</w:t>
            </w:r>
          </w:p>
        </w:tc>
        <w:tc>
          <w:tcPr>
            <w:tcW w:w="1275" w:type="dxa"/>
          </w:tcPr>
          <w:p w:rsidR="0059443D" w:rsidRDefault="00D321F1" w:rsidP="002974B6">
            <w:pPr>
              <w:pStyle w:val="a6"/>
              <w:jc w:val="center"/>
            </w:pPr>
            <w:r>
              <w:t>4</w:t>
            </w:r>
          </w:p>
        </w:tc>
      </w:tr>
      <w:tr w:rsidR="0059443D" w:rsidTr="0059443D">
        <w:tc>
          <w:tcPr>
            <w:tcW w:w="594" w:type="dxa"/>
          </w:tcPr>
          <w:p w:rsidR="0059443D" w:rsidRDefault="0059443D" w:rsidP="002974B6">
            <w:pPr>
              <w:pStyle w:val="a6"/>
              <w:jc w:val="center"/>
            </w:pPr>
          </w:p>
        </w:tc>
        <w:tc>
          <w:tcPr>
            <w:tcW w:w="7442" w:type="dxa"/>
          </w:tcPr>
          <w:p w:rsidR="0059443D" w:rsidRDefault="0059443D" w:rsidP="002974B6">
            <w:pPr>
              <w:pStyle w:val="a6"/>
              <w:jc w:val="center"/>
            </w:pPr>
          </w:p>
        </w:tc>
        <w:tc>
          <w:tcPr>
            <w:tcW w:w="1275" w:type="dxa"/>
          </w:tcPr>
          <w:p w:rsidR="0059443D" w:rsidRDefault="0059443D" w:rsidP="002974B6">
            <w:pPr>
              <w:pStyle w:val="a6"/>
              <w:jc w:val="center"/>
            </w:pPr>
          </w:p>
        </w:tc>
      </w:tr>
      <w:tr w:rsidR="0059443D" w:rsidTr="0059443D">
        <w:tc>
          <w:tcPr>
            <w:tcW w:w="594" w:type="dxa"/>
          </w:tcPr>
          <w:p w:rsidR="0059443D" w:rsidRDefault="0059443D" w:rsidP="002974B6">
            <w:pPr>
              <w:pStyle w:val="a6"/>
              <w:jc w:val="center"/>
            </w:pPr>
            <w:r>
              <w:t>4</w:t>
            </w:r>
          </w:p>
        </w:tc>
        <w:tc>
          <w:tcPr>
            <w:tcW w:w="7442" w:type="dxa"/>
          </w:tcPr>
          <w:p w:rsidR="0059443D" w:rsidRDefault="0059443D" w:rsidP="0059443D">
            <w:r w:rsidRPr="0059443D">
              <w:rPr>
                <w:rFonts w:ascii="Times New Roman" w:hAnsi="Times New Roman" w:cs="Times New Roman"/>
                <w:sz w:val="28"/>
                <w:szCs w:val="28"/>
              </w:rPr>
              <w:t>Мета Програми</w:t>
            </w:r>
          </w:p>
        </w:tc>
        <w:tc>
          <w:tcPr>
            <w:tcW w:w="1275" w:type="dxa"/>
          </w:tcPr>
          <w:p w:rsidR="0059443D" w:rsidRDefault="00D321F1" w:rsidP="002974B6">
            <w:pPr>
              <w:pStyle w:val="a6"/>
              <w:jc w:val="center"/>
            </w:pPr>
            <w:r>
              <w:t>5</w:t>
            </w:r>
          </w:p>
        </w:tc>
      </w:tr>
      <w:tr w:rsidR="0059443D" w:rsidTr="0059443D">
        <w:tc>
          <w:tcPr>
            <w:tcW w:w="594" w:type="dxa"/>
          </w:tcPr>
          <w:p w:rsidR="0059443D" w:rsidRDefault="0059443D" w:rsidP="002974B6">
            <w:pPr>
              <w:pStyle w:val="a6"/>
              <w:jc w:val="center"/>
            </w:pPr>
          </w:p>
        </w:tc>
        <w:tc>
          <w:tcPr>
            <w:tcW w:w="7442" w:type="dxa"/>
          </w:tcPr>
          <w:p w:rsidR="0059443D" w:rsidRDefault="0059443D" w:rsidP="002974B6">
            <w:pPr>
              <w:pStyle w:val="a6"/>
              <w:jc w:val="center"/>
            </w:pPr>
          </w:p>
        </w:tc>
        <w:tc>
          <w:tcPr>
            <w:tcW w:w="1275" w:type="dxa"/>
          </w:tcPr>
          <w:p w:rsidR="0059443D" w:rsidRDefault="0059443D" w:rsidP="002974B6">
            <w:pPr>
              <w:pStyle w:val="a6"/>
              <w:jc w:val="center"/>
            </w:pPr>
          </w:p>
        </w:tc>
      </w:tr>
      <w:tr w:rsidR="0059443D" w:rsidTr="0059443D">
        <w:tc>
          <w:tcPr>
            <w:tcW w:w="594" w:type="dxa"/>
          </w:tcPr>
          <w:p w:rsidR="0059443D" w:rsidRDefault="0059443D" w:rsidP="002974B6">
            <w:pPr>
              <w:pStyle w:val="a6"/>
              <w:jc w:val="center"/>
            </w:pPr>
            <w:r>
              <w:t>5</w:t>
            </w:r>
          </w:p>
        </w:tc>
        <w:tc>
          <w:tcPr>
            <w:tcW w:w="7442" w:type="dxa"/>
          </w:tcPr>
          <w:p w:rsidR="0059443D" w:rsidRPr="0059443D" w:rsidRDefault="0059443D" w:rsidP="0059443D">
            <w:pPr>
              <w:pStyle w:val="a6"/>
            </w:pPr>
            <w:r w:rsidRPr="0059443D">
              <w:t>Фінансування Програми</w:t>
            </w:r>
          </w:p>
        </w:tc>
        <w:tc>
          <w:tcPr>
            <w:tcW w:w="1275" w:type="dxa"/>
          </w:tcPr>
          <w:p w:rsidR="0059443D" w:rsidRDefault="00D321F1" w:rsidP="002974B6">
            <w:pPr>
              <w:pStyle w:val="a6"/>
              <w:jc w:val="center"/>
            </w:pPr>
            <w:r>
              <w:t>5</w:t>
            </w:r>
          </w:p>
        </w:tc>
      </w:tr>
      <w:tr w:rsidR="0059443D" w:rsidTr="0059443D">
        <w:tc>
          <w:tcPr>
            <w:tcW w:w="594" w:type="dxa"/>
          </w:tcPr>
          <w:p w:rsidR="0059443D" w:rsidRDefault="0059443D" w:rsidP="002974B6">
            <w:pPr>
              <w:pStyle w:val="a6"/>
              <w:jc w:val="center"/>
            </w:pPr>
          </w:p>
        </w:tc>
        <w:tc>
          <w:tcPr>
            <w:tcW w:w="7442" w:type="dxa"/>
          </w:tcPr>
          <w:p w:rsidR="0059443D" w:rsidRPr="0059443D" w:rsidRDefault="0059443D" w:rsidP="0059443D">
            <w:pPr>
              <w:pStyle w:val="a6"/>
            </w:pPr>
          </w:p>
        </w:tc>
        <w:tc>
          <w:tcPr>
            <w:tcW w:w="1275" w:type="dxa"/>
          </w:tcPr>
          <w:p w:rsidR="0059443D" w:rsidRDefault="0059443D" w:rsidP="002974B6">
            <w:pPr>
              <w:pStyle w:val="a6"/>
              <w:jc w:val="center"/>
            </w:pPr>
          </w:p>
        </w:tc>
      </w:tr>
      <w:tr w:rsidR="0059443D" w:rsidTr="0059443D">
        <w:tc>
          <w:tcPr>
            <w:tcW w:w="594" w:type="dxa"/>
          </w:tcPr>
          <w:p w:rsidR="0059443D" w:rsidRDefault="0059443D" w:rsidP="002974B6">
            <w:pPr>
              <w:pStyle w:val="a6"/>
              <w:jc w:val="center"/>
            </w:pPr>
            <w:r>
              <w:t>6</w:t>
            </w:r>
          </w:p>
        </w:tc>
        <w:tc>
          <w:tcPr>
            <w:tcW w:w="7442" w:type="dxa"/>
          </w:tcPr>
          <w:p w:rsidR="0059443D" w:rsidRPr="0059443D" w:rsidRDefault="0059443D" w:rsidP="0059443D">
            <w:pPr>
              <w:pStyle w:val="a6"/>
            </w:pPr>
            <w:r w:rsidRPr="0059443D">
              <w:t>Очікувані результати</w:t>
            </w:r>
          </w:p>
        </w:tc>
        <w:tc>
          <w:tcPr>
            <w:tcW w:w="1275" w:type="dxa"/>
          </w:tcPr>
          <w:p w:rsidR="0059443D" w:rsidRDefault="00D321F1" w:rsidP="002974B6">
            <w:pPr>
              <w:pStyle w:val="a6"/>
              <w:jc w:val="center"/>
            </w:pPr>
            <w:r>
              <w:t>6</w:t>
            </w:r>
          </w:p>
        </w:tc>
      </w:tr>
      <w:tr w:rsidR="0059443D" w:rsidTr="0059443D">
        <w:tc>
          <w:tcPr>
            <w:tcW w:w="594" w:type="dxa"/>
          </w:tcPr>
          <w:p w:rsidR="0059443D" w:rsidRDefault="0059443D" w:rsidP="002974B6">
            <w:pPr>
              <w:pStyle w:val="a6"/>
              <w:jc w:val="center"/>
            </w:pPr>
          </w:p>
        </w:tc>
        <w:tc>
          <w:tcPr>
            <w:tcW w:w="7442" w:type="dxa"/>
          </w:tcPr>
          <w:p w:rsidR="0059443D" w:rsidRPr="0059443D" w:rsidRDefault="0059443D" w:rsidP="0059443D">
            <w:pPr>
              <w:pStyle w:val="a6"/>
            </w:pPr>
          </w:p>
        </w:tc>
        <w:tc>
          <w:tcPr>
            <w:tcW w:w="1275" w:type="dxa"/>
          </w:tcPr>
          <w:p w:rsidR="0059443D" w:rsidRDefault="0059443D" w:rsidP="002974B6">
            <w:pPr>
              <w:pStyle w:val="a6"/>
              <w:jc w:val="center"/>
            </w:pPr>
          </w:p>
        </w:tc>
      </w:tr>
      <w:tr w:rsidR="0059443D" w:rsidTr="0059443D">
        <w:tc>
          <w:tcPr>
            <w:tcW w:w="594" w:type="dxa"/>
          </w:tcPr>
          <w:p w:rsidR="0059443D" w:rsidRDefault="0059443D" w:rsidP="002974B6">
            <w:pPr>
              <w:pStyle w:val="a6"/>
              <w:jc w:val="center"/>
            </w:pPr>
          </w:p>
        </w:tc>
        <w:tc>
          <w:tcPr>
            <w:tcW w:w="7442" w:type="dxa"/>
          </w:tcPr>
          <w:p w:rsidR="0059443D" w:rsidRDefault="0059443D" w:rsidP="002974B6">
            <w:pPr>
              <w:pStyle w:val="a6"/>
              <w:jc w:val="center"/>
            </w:pPr>
          </w:p>
        </w:tc>
        <w:tc>
          <w:tcPr>
            <w:tcW w:w="1275" w:type="dxa"/>
          </w:tcPr>
          <w:p w:rsidR="0059443D" w:rsidRDefault="0059443D" w:rsidP="002974B6">
            <w:pPr>
              <w:pStyle w:val="a6"/>
              <w:jc w:val="center"/>
            </w:pPr>
          </w:p>
        </w:tc>
      </w:tr>
    </w:tbl>
    <w:p w:rsidR="002D377C" w:rsidRDefault="002D377C" w:rsidP="002974B6">
      <w:pPr>
        <w:pStyle w:val="a6"/>
        <w:ind w:left="181"/>
        <w:jc w:val="center"/>
      </w:pPr>
    </w:p>
    <w:p w:rsidR="002D377C" w:rsidRDefault="002D377C" w:rsidP="002974B6">
      <w:pPr>
        <w:pStyle w:val="a6"/>
        <w:ind w:left="181"/>
        <w:jc w:val="center"/>
      </w:pPr>
    </w:p>
    <w:p w:rsidR="002D377C" w:rsidRDefault="002D377C" w:rsidP="002974B6">
      <w:pPr>
        <w:pStyle w:val="a6"/>
        <w:ind w:left="181"/>
        <w:jc w:val="center"/>
      </w:pPr>
    </w:p>
    <w:p w:rsidR="002D377C" w:rsidRPr="002974B6" w:rsidRDefault="002D377C" w:rsidP="002974B6">
      <w:pPr>
        <w:pStyle w:val="a6"/>
        <w:ind w:left="181"/>
        <w:jc w:val="center"/>
      </w:pPr>
    </w:p>
    <w:p w:rsidR="00AB07D3" w:rsidRDefault="00AB07D3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83E" w:rsidRDefault="0002783E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83E" w:rsidRDefault="0002783E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43D" w:rsidRDefault="0059443D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43D" w:rsidRDefault="0059443D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78E" w:rsidRDefault="0053378E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78E" w:rsidRDefault="0053378E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78E" w:rsidRDefault="0053378E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EFA" w:rsidRDefault="00652EFA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78E" w:rsidRDefault="0053378E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065" w:rsidRPr="009E58F9" w:rsidRDefault="00B30065" w:rsidP="00B30065">
      <w:pPr>
        <w:pStyle w:val="a5"/>
        <w:widowControl w:val="0"/>
        <w:numPr>
          <w:ilvl w:val="0"/>
          <w:numId w:val="2"/>
        </w:numPr>
        <w:tabs>
          <w:tab w:val="left" w:pos="4545"/>
        </w:tabs>
        <w:autoSpaceDE w:val="0"/>
        <w:autoSpaceDN w:val="0"/>
        <w:spacing w:before="83" w:after="0" w:line="240" w:lineRule="auto"/>
        <w:ind w:left="4545" w:hanging="268"/>
        <w:contextualSpacing w:val="0"/>
        <w:jc w:val="left"/>
        <w:rPr>
          <w:rFonts w:ascii="Times New Roman" w:hAnsi="Times New Roman" w:cs="Times New Roman"/>
          <w:b/>
          <w:sz w:val="28"/>
        </w:rPr>
      </w:pPr>
      <w:r w:rsidRPr="004E2D57">
        <w:rPr>
          <w:rFonts w:ascii="Times New Roman" w:hAnsi="Times New Roman" w:cs="Times New Roman"/>
          <w:b/>
          <w:spacing w:val="-2"/>
          <w:sz w:val="28"/>
        </w:rPr>
        <w:lastRenderedPageBreak/>
        <w:t>ПАСПОРТ</w:t>
      </w:r>
    </w:p>
    <w:p w:rsidR="009E58F9" w:rsidRPr="004E2D57" w:rsidRDefault="009E58F9" w:rsidP="009E58F9">
      <w:pPr>
        <w:pStyle w:val="a5"/>
        <w:widowControl w:val="0"/>
        <w:tabs>
          <w:tab w:val="left" w:pos="4545"/>
        </w:tabs>
        <w:autoSpaceDE w:val="0"/>
        <w:autoSpaceDN w:val="0"/>
        <w:spacing w:before="83" w:after="0" w:line="240" w:lineRule="auto"/>
        <w:ind w:left="4545"/>
        <w:contextualSpacing w:val="0"/>
        <w:rPr>
          <w:rFonts w:ascii="Times New Roman" w:hAnsi="Times New Roman" w:cs="Times New Roman"/>
          <w:b/>
          <w:sz w:val="28"/>
        </w:rPr>
      </w:pPr>
    </w:p>
    <w:p w:rsidR="00B30065" w:rsidRDefault="004E2D57" w:rsidP="001C7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E2D57">
        <w:rPr>
          <w:rFonts w:ascii="Times New Roman" w:hAnsi="Times New Roman" w:cs="Times New Roman"/>
          <w:b/>
          <w:sz w:val="28"/>
        </w:rPr>
        <w:t>Програм</w:t>
      </w:r>
      <w:r w:rsidR="009E58F9">
        <w:rPr>
          <w:rFonts w:ascii="Times New Roman" w:hAnsi="Times New Roman" w:cs="Times New Roman"/>
          <w:b/>
          <w:sz w:val="28"/>
        </w:rPr>
        <w:t xml:space="preserve">и </w:t>
      </w:r>
      <w:r w:rsidRPr="004E2D57">
        <w:rPr>
          <w:rFonts w:ascii="Times New Roman" w:hAnsi="Times New Roman" w:cs="Times New Roman"/>
          <w:b/>
          <w:sz w:val="28"/>
        </w:rPr>
        <w:t xml:space="preserve"> </w:t>
      </w:r>
      <w:r w:rsidR="00EE3744">
        <w:rPr>
          <w:rFonts w:ascii="Times New Roman" w:hAnsi="Times New Roman" w:cs="Times New Roman"/>
          <w:b/>
          <w:sz w:val="28"/>
        </w:rPr>
        <w:t xml:space="preserve">відновлення пошкоджених, оновлення та модернізації  об’єктів спільної власності територіальних громад </w:t>
      </w:r>
      <w:r w:rsidR="001C749E" w:rsidRPr="001C749E">
        <w:rPr>
          <w:rFonts w:ascii="Times New Roman" w:hAnsi="Times New Roman" w:cs="Times New Roman"/>
          <w:b/>
          <w:sz w:val="28"/>
        </w:rPr>
        <w:t xml:space="preserve"> сіл, селищ, міст Чернігівського району Чернігівської області</w:t>
      </w:r>
      <w:r w:rsidR="001C749E">
        <w:rPr>
          <w:rFonts w:ascii="Times New Roman" w:hAnsi="Times New Roman" w:cs="Times New Roman"/>
          <w:b/>
          <w:sz w:val="28"/>
        </w:rPr>
        <w:t xml:space="preserve"> </w:t>
      </w:r>
      <w:r w:rsidR="001C749E" w:rsidRPr="001C749E">
        <w:rPr>
          <w:rFonts w:ascii="Times New Roman" w:hAnsi="Times New Roman" w:cs="Times New Roman"/>
          <w:b/>
          <w:sz w:val="28"/>
        </w:rPr>
        <w:t xml:space="preserve">на </w:t>
      </w:r>
      <w:r w:rsidR="00325AAC">
        <w:rPr>
          <w:rFonts w:ascii="Times New Roman" w:hAnsi="Times New Roman" w:cs="Times New Roman"/>
          <w:b/>
          <w:sz w:val="28"/>
        </w:rPr>
        <w:t>2026</w:t>
      </w:r>
      <w:r w:rsidR="001C749E" w:rsidRPr="001C749E">
        <w:rPr>
          <w:rFonts w:ascii="Times New Roman" w:hAnsi="Times New Roman" w:cs="Times New Roman"/>
          <w:b/>
          <w:sz w:val="28"/>
        </w:rPr>
        <w:t xml:space="preserve"> рік</w:t>
      </w:r>
    </w:p>
    <w:p w:rsidR="009E58F9" w:rsidRDefault="009E58F9" w:rsidP="004E2D57">
      <w:pPr>
        <w:spacing w:before="3"/>
        <w:ind w:left="379" w:hanging="1"/>
        <w:jc w:val="center"/>
        <w:rPr>
          <w:b/>
          <w:spacing w:val="-4"/>
          <w:sz w:val="28"/>
        </w:rPr>
      </w:pPr>
    </w:p>
    <w:tbl>
      <w:tblPr>
        <w:tblStyle w:val="TableNormal"/>
        <w:tblW w:w="9612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3265"/>
        <w:gridCol w:w="5924"/>
      </w:tblGrid>
      <w:tr w:rsidR="00B30065" w:rsidRPr="00B406E0" w:rsidTr="006C158E">
        <w:trPr>
          <w:trHeight w:val="440"/>
        </w:trPr>
        <w:tc>
          <w:tcPr>
            <w:tcW w:w="423" w:type="dxa"/>
          </w:tcPr>
          <w:p w:rsidR="00B30065" w:rsidRPr="0053378E" w:rsidRDefault="00B30065" w:rsidP="006C158E">
            <w:pPr>
              <w:pStyle w:val="TableParagraph"/>
              <w:spacing w:line="315" w:lineRule="exact"/>
              <w:jc w:val="center"/>
              <w:rPr>
                <w:sz w:val="28"/>
                <w:szCs w:val="28"/>
              </w:rPr>
            </w:pPr>
            <w:r w:rsidRPr="0053378E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3265" w:type="dxa"/>
          </w:tcPr>
          <w:p w:rsidR="00B30065" w:rsidRPr="0053378E" w:rsidRDefault="00B30065" w:rsidP="006C158E">
            <w:pPr>
              <w:pStyle w:val="TableParagraph"/>
              <w:spacing w:line="315" w:lineRule="exact"/>
              <w:ind w:left="105"/>
              <w:rPr>
                <w:sz w:val="28"/>
                <w:szCs w:val="28"/>
                <w:lang w:val="uk-UA"/>
              </w:rPr>
            </w:pPr>
            <w:r w:rsidRPr="0053378E">
              <w:rPr>
                <w:sz w:val="28"/>
                <w:szCs w:val="28"/>
                <w:lang w:val="uk-UA"/>
              </w:rPr>
              <w:t>Ініціатор</w:t>
            </w:r>
            <w:r w:rsidRPr="0053378E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53378E">
              <w:rPr>
                <w:spacing w:val="-2"/>
                <w:sz w:val="28"/>
                <w:szCs w:val="28"/>
                <w:lang w:val="uk-UA"/>
              </w:rPr>
              <w:t>розроблення</w:t>
            </w:r>
          </w:p>
          <w:p w:rsidR="00B30065" w:rsidRPr="0053378E" w:rsidRDefault="00B30065" w:rsidP="006C158E">
            <w:pPr>
              <w:pStyle w:val="TableParagraph"/>
              <w:spacing w:line="311" w:lineRule="exact"/>
              <w:ind w:left="105"/>
              <w:rPr>
                <w:sz w:val="28"/>
                <w:szCs w:val="28"/>
                <w:lang w:val="uk-UA"/>
              </w:rPr>
            </w:pPr>
            <w:r w:rsidRPr="0053378E">
              <w:rPr>
                <w:spacing w:val="-2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924" w:type="dxa"/>
          </w:tcPr>
          <w:p w:rsidR="00B30065" w:rsidRDefault="005B58BB" w:rsidP="006E3232">
            <w:pPr>
              <w:pStyle w:val="TableParagraph"/>
              <w:spacing w:before="153"/>
              <w:ind w:left="107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Чернігівська  районна державна адміністрація</w:t>
            </w:r>
            <w:r w:rsidR="006E3232" w:rsidRPr="0053378E">
              <w:rPr>
                <w:spacing w:val="-2"/>
                <w:sz w:val="28"/>
                <w:szCs w:val="28"/>
                <w:lang w:val="uk-UA"/>
              </w:rPr>
              <w:t>, Чернігівська районна рада</w:t>
            </w:r>
          </w:p>
          <w:p w:rsidR="0053378E" w:rsidRPr="0053378E" w:rsidRDefault="0053378E" w:rsidP="006E3232">
            <w:pPr>
              <w:pStyle w:val="TableParagraph"/>
              <w:spacing w:before="153"/>
              <w:ind w:left="107"/>
              <w:rPr>
                <w:sz w:val="28"/>
                <w:szCs w:val="28"/>
                <w:lang w:val="uk-UA"/>
              </w:rPr>
            </w:pPr>
          </w:p>
        </w:tc>
      </w:tr>
      <w:tr w:rsidR="00B30065" w:rsidRPr="00B406E0" w:rsidTr="006C158E">
        <w:trPr>
          <w:trHeight w:val="1541"/>
        </w:trPr>
        <w:tc>
          <w:tcPr>
            <w:tcW w:w="423" w:type="dxa"/>
          </w:tcPr>
          <w:p w:rsidR="00B30065" w:rsidRPr="0053378E" w:rsidRDefault="00B30065" w:rsidP="006C158E">
            <w:pPr>
              <w:pStyle w:val="TableParagraph"/>
              <w:spacing w:line="315" w:lineRule="exact"/>
              <w:jc w:val="center"/>
              <w:rPr>
                <w:sz w:val="28"/>
                <w:szCs w:val="28"/>
              </w:rPr>
            </w:pPr>
            <w:r w:rsidRPr="0053378E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3265" w:type="dxa"/>
          </w:tcPr>
          <w:p w:rsidR="00B30065" w:rsidRPr="0053378E" w:rsidRDefault="00B30065" w:rsidP="006C158E">
            <w:pPr>
              <w:pStyle w:val="TableParagraph"/>
              <w:ind w:left="105"/>
              <w:rPr>
                <w:sz w:val="28"/>
                <w:szCs w:val="28"/>
                <w:lang w:val="uk-UA"/>
              </w:rPr>
            </w:pPr>
            <w:r w:rsidRPr="0053378E">
              <w:rPr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</w:t>
            </w:r>
            <w:r w:rsidRPr="0053378E">
              <w:rPr>
                <w:spacing w:val="-18"/>
                <w:sz w:val="28"/>
                <w:szCs w:val="28"/>
                <w:lang w:val="uk-UA"/>
              </w:rPr>
              <w:t xml:space="preserve"> </w:t>
            </w:r>
            <w:r w:rsidRPr="0053378E">
              <w:rPr>
                <w:sz w:val="28"/>
                <w:szCs w:val="28"/>
                <w:lang w:val="uk-UA"/>
              </w:rPr>
              <w:t>розроблення</w:t>
            </w:r>
            <w:r w:rsidRPr="0053378E">
              <w:rPr>
                <w:spacing w:val="-17"/>
                <w:sz w:val="28"/>
                <w:szCs w:val="28"/>
                <w:lang w:val="uk-UA"/>
              </w:rPr>
              <w:t xml:space="preserve"> </w:t>
            </w:r>
            <w:r w:rsidRPr="0053378E">
              <w:rPr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924" w:type="dxa"/>
          </w:tcPr>
          <w:p w:rsidR="00B30065" w:rsidRDefault="004158F8" w:rsidP="004158F8">
            <w:pPr>
              <w:pStyle w:val="TableParagraph"/>
              <w:spacing w:line="308" w:lineRule="exact"/>
              <w:ind w:left="107"/>
              <w:rPr>
                <w:sz w:val="28"/>
                <w:szCs w:val="28"/>
                <w:lang w:val="uk-UA"/>
              </w:rPr>
            </w:pPr>
            <w:r w:rsidRPr="0053378E">
              <w:rPr>
                <w:sz w:val="28"/>
                <w:szCs w:val="28"/>
                <w:lang w:val="uk-UA"/>
              </w:rPr>
              <w:t>Бюджетний</w:t>
            </w:r>
            <w:r w:rsidR="00325AAC">
              <w:rPr>
                <w:sz w:val="28"/>
                <w:szCs w:val="28"/>
                <w:lang w:val="uk-UA"/>
              </w:rPr>
              <w:t xml:space="preserve"> та </w:t>
            </w:r>
            <w:r w:rsidRPr="0053378E">
              <w:rPr>
                <w:sz w:val="28"/>
                <w:szCs w:val="28"/>
                <w:lang w:val="uk-UA"/>
              </w:rPr>
              <w:t>Цивільний</w:t>
            </w:r>
            <w:r w:rsidR="00325AAC">
              <w:rPr>
                <w:sz w:val="28"/>
                <w:szCs w:val="28"/>
                <w:lang w:val="uk-UA"/>
              </w:rPr>
              <w:t xml:space="preserve"> кодекси України</w:t>
            </w:r>
            <w:r w:rsidRPr="0053378E">
              <w:rPr>
                <w:sz w:val="28"/>
                <w:szCs w:val="28"/>
                <w:lang w:val="uk-UA"/>
              </w:rPr>
              <w:t>, Закони України «Про місцеве самоврядування в Україні», «Про передачу об'єктів  права  державної  та комунальної власності»,  «Про оренду державного та комунального майна»</w:t>
            </w:r>
          </w:p>
          <w:p w:rsidR="0053378E" w:rsidRPr="0053378E" w:rsidRDefault="0053378E" w:rsidP="004158F8">
            <w:pPr>
              <w:pStyle w:val="TableParagraph"/>
              <w:spacing w:line="308" w:lineRule="exact"/>
              <w:ind w:left="107"/>
              <w:rPr>
                <w:sz w:val="28"/>
                <w:szCs w:val="28"/>
                <w:lang w:val="uk-UA"/>
              </w:rPr>
            </w:pPr>
          </w:p>
        </w:tc>
      </w:tr>
      <w:tr w:rsidR="00B30065" w:rsidRPr="00B406E0" w:rsidTr="006C158E">
        <w:trPr>
          <w:trHeight w:val="496"/>
        </w:trPr>
        <w:tc>
          <w:tcPr>
            <w:tcW w:w="423" w:type="dxa"/>
          </w:tcPr>
          <w:p w:rsidR="00B30065" w:rsidRPr="0053378E" w:rsidRDefault="00B30065" w:rsidP="006C158E">
            <w:pPr>
              <w:pStyle w:val="TableParagraph"/>
              <w:spacing w:line="315" w:lineRule="exact"/>
              <w:jc w:val="center"/>
              <w:rPr>
                <w:sz w:val="28"/>
                <w:szCs w:val="28"/>
              </w:rPr>
            </w:pPr>
            <w:r w:rsidRPr="0053378E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3265" w:type="dxa"/>
          </w:tcPr>
          <w:p w:rsidR="00B30065" w:rsidRPr="0053378E" w:rsidRDefault="00B30065" w:rsidP="006C158E">
            <w:pPr>
              <w:pStyle w:val="TableParagraph"/>
              <w:spacing w:line="315" w:lineRule="exact"/>
              <w:ind w:left="105"/>
              <w:rPr>
                <w:sz w:val="28"/>
                <w:szCs w:val="28"/>
                <w:lang w:val="uk-UA"/>
              </w:rPr>
            </w:pPr>
            <w:r w:rsidRPr="0053378E">
              <w:rPr>
                <w:sz w:val="28"/>
                <w:szCs w:val="28"/>
                <w:lang w:val="uk-UA"/>
              </w:rPr>
              <w:t>Розробник</w:t>
            </w:r>
            <w:r w:rsidRPr="0053378E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53378E">
              <w:rPr>
                <w:spacing w:val="-2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924" w:type="dxa"/>
          </w:tcPr>
          <w:p w:rsidR="00B30065" w:rsidRDefault="005B58BB" w:rsidP="006C158E">
            <w:pPr>
              <w:pStyle w:val="TableParagraph"/>
              <w:ind w:left="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Чернігівська районна державна адміністрація</w:t>
            </w:r>
            <w:r w:rsidR="004158F8" w:rsidRPr="0053378E">
              <w:rPr>
                <w:sz w:val="28"/>
                <w:szCs w:val="28"/>
                <w:lang w:val="uk-UA"/>
              </w:rPr>
              <w:t>, Чернігівська районна рада</w:t>
            </w:r>
          </w:p>
          <w:p w:rsidR="0053378E" w:rsidRPr="0053378E" w:rsidRDefault="0053378E" w:rsidP="006C158E">
            <w:pPr>
              <w:pStyle w:val="TableParagraph"/>
              <w:ind w:left="107"/>
              <w:rPr>
                <w:sz w:val="28"/>
                <w:szCs w:val="28"/>
                <w:lang w:val="uk-UA"/>
              </w:rPr>
            </w:pPr>
          </w:p>
        </w:tc>
      </w:tr>
      <w:tr w:rsidR="00B30065" w:rsidRPr="00B406E0" w:rsidTr="006C158E">
        <w:trPr>
          <w:trHeight w:val="558"/>
        </w:trPr>
        <w:tc>
          <w:tcPr>
            <w:tcW w:w="423" w:type="dxa"/>
          </w:tcPr>
          <w:p w:rsidR="00B30065" w:rsidRPr="0053378E" w:rsidRDefault="00B30065" w:rsidP="006C158E">
            <w:pPr>
              <w:pStyle w:val="TableParagraph"/>
              <w:spacing w:line="317" w:lineRule="exact"/>
              <w:jc w:val="center"/>
              <w:rPr>
                <w:sz w:val="28"/>
                <w:szCs w:val="28"/>
              </w:rPr>
            </w:pPr>
            <w:r w:rsidRPr="0053378E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3265" w:type="dxa"/>
          </w:tcPr>
          <w:p w:rsidR="00B30065" w:rsidRPr="0053378E" w:rsidRDefault="00B30065" w:rsidP="006C158E">
            <w:pPr>
              <w:pStyle w:val="TableParagraph"/>
              <w:ind w:left="105"/>
              <w:rPr>
                <w:sz w:val="28"/>
                <w:szCs w:val="28"/>
                <w:lang w:val="uk-UA"/>
              </w:rPr>
            </w:pPr>
            <w:r w:rsidRPr="0053378E">
              <w:rPr>
                <w:sz w:val="28"/>
                <w:szCs w:val="28"/>
                <w:lang w:val="uk-UA"/>
              </w:rPr>
              <w:t>Відповідальний</w:t>
            </w:r>
            <w:r w:rsidRPr="0053378E">
              <w:rPr>
                <w:spacing w:val="-18"/>
                <w:sz w:val="28"/>
                <w:szCs w:val="28"/>
                <w:lang w:val="uk-UA"/>
              </w:rPr>
              <w:t xml:space="preserve"> </w:t>
            </w:r>
            <w:r w:rsidRPr="0053378E">
              <w:rPr>
                <w:sz w:val="28"/>
                <w:szCs w:val="28"/>
                <w:lang w:val="uk-UA"/>
              </w:rPr>
              <w:t xml:space="preserve">виконавець </w:t>
            </w:r>
            <w:r w:rsidRPr="0053378E">
              <w:rPr>
                <w:spacing w:val="-2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924" w:type="dxa"/>
          </w:tcPr>
          <w:p w:rsidR="00B30065" w:rsidRDefault="005B685B" w:rsidP="00362807">
            <w:pPr>
              <w:pStyle w:val="TableParagraph"/>
              <w:ind w:left="107"/>
              <w:rPr>
                <w:sz w:val="28"/>
                <w:szCs w:val="28"/>
                <w:lang w:val="uk-UA"/>
              </w:rPr>
            </w:pPr>
            <w:r w:rsidRPr="0053378E">
              <w:rPr>
                <w:sz w:val="28"/>
                <w:szCs w:val="28"/>
                <w:lang w:val="uk-UA"/>
              </w:rPr>
              <w:t xml:space="preserve">Керівники установ, організацій, підприємств, які </w:t>
            </w:r>
            <w:r w:rsidR="00325AAC">
              <w:rPr>
                <w:sz w:val="28"/>
                <w:szCs w:val="28"/>
                <w:lang w:val="uk-UA"/>
              </w:rPr>
              <w:t xml:space="preserve">використовують </w:t>
            </w:r>
            <w:r w:rsidR="00362807" w:rsidRPr="0053378E">
              <w:rPr>
                <w:sz w:val="28"/>
                <w:szCs w:val="28"/>
                <w:lang w:val="uk-UA"/>
              </w:rPr>
              <w:t>об’єкти</w:t>
            </w:r>
            <w:r w:rsidR="00325AAC">
              <w:rPr>
                <w:sz w:val="28"/>
                <w:szCs w:val="28"/>
                <w:lang w:val="uk-UA"/>
              </w:rPr>
              <w:t xml:space="preserve"> спільної комунальної власності для реалізації своєї статутної діяльності, </w:t>
            </w:r>
            <w:r w:rsidRPr="0053378E">
              <w:rPr>
                <w:sz w:val="28"/>
                <w:szCs w:val="28"/>
                <w:lang w:val="uk-UA"/>
              </w:rPr>
              <w:t xml:space="preserve">спільно з </w:t>
            </w:r>
            <w:r w:rsidR="004158F8" w:rsidRPr="0053378E">
              <w:rPr>
                <w:sz w:val="28"/>
                <w:szCs w:val="28"/>
                <w:lang w:val="uk-UA"/>
              </w:rPr>
              <w:t>Орган</w:t>
            </w:r>
            <w:r w:rsidR="00DF5D70" w:rsidRPr="0053378E">
              <w:rPr>
                <w:sz w:val="28"/>
                <w:szCs w:val="28"/>
                <w:lang w:val="uk-UA"/>
              </w:rPr>
              <w:t>ом</w:t>
            </w:r>
            <w:r w:rsidR="004158F8" w:rsidRPr="0053378E">
              <w:rPr>
                <w:sz w:val="28"/>
                <w:szCs w:val="28"/>
                <w:lang w:val="uk-UA"/>
              </w:rPr>
              <w:t xml:space="preserve"> управління </w:t>
            </w:r>
            <w:r w:rsidR="00DF5D70" w:rsidRPr="0053378E">
              <w:rPr>
                <w:sz w:val="28"/>
                <w:szCs w:val="28"/>
                <w:lang w:val="uk-UA"/>
              </w:rPr>
              <w:t>таких установ, організацій, підприємств</w:t>
            </w:r>
          </w:p>
          <w:p w:rsidR="0053378E" w:rsidRPr="0053378E" w:rsidRDefault="0053378E" w:rsidP="00362807">
            <w:pPr>
              <w:pStyle w:val="TableParagraph"/>
              <w:ind w:left="107"/>
              <w:rPr>
                <w:sz w:val="28"/>
                <w:szCs w:val="28"/>
                <w:lang w:val="uk-UA"/>
              </w:rPr>
            </w:pPr>
          </w:p>
        </w:tc>
      </w:tr>
      <w:tr w:rsidR="00B30065" w:rsidRPr="00B406E0" w:rsidTr="006C158E">
        <w:trPr>
          <w:trHeight w:val="880"/>
        </w:trPr>
        <w:tc>
          <w:tcPr>
            <w:tcW w:w="423" w:type="dxa"/>
          </w:tcPr>
          <w:p w:rsidR="00B30065" w:rsidRPr="0053378E" w:rsidRDefault="00B30065" w:rsidP="006C158E">
            <w:pPr>
              <w:pStyle w:val="TableParagraph"/>
              <w:spacing w:line="315" w:lineRule="exact"/>
              <w:jc w:val="center"/>
              <w:rPr>
                <w:sz w:val="28"/>
                <w:szCs w:val="28"/>
              </w:rPr>
            </w:pPr>
            <w:r w:rsidRPr="0053378E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3265" w:type="dxa"/>
          </w:tcPr>
          <w:p w:rsidR="00B30065" w:rsidRPr="0053378E" w:rsidRDefault="00B30065" w:rsidP="006C158E">
            <w:pPr>
              <w:pStyle w:val="TableParagraph"/>
              <w:spacing w:line="315" w:lineRule="exact"/>
              <w:ind w:left="105"/>
              <w:rPr>
                <w:sz w:val="28"/>
                <w:szCs w:val="28"/>
                <w:lang w:val="uk-UA"/>
              </w:rPr>
            </w:pPr>
            <w:r w:rsidRPr="0053378E">
              <w:rPr>
                <w:sz w:val="28"/>
                <w:szCs w:val="28"/>
                <w:lang w:val="uk-UA"/>
              </w:rPr>
              <w:t>Учасники</w:t>
            </w:r>
            <w:r w:rsidRPr="0053378E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53378E">
              <w:rPr>
                <w:spacing w:val="-2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924" w:type="dxa"/>
          </w:tcPr>
          <w:p w:rsidR="00B30065" w:rsidRDefault="005B58BB" w:rsidP="007D29DB">
            <w:pPr>
              <w:pStyle w:val="TableParagraph"/>
              <w:spacing w:line="308" w:lineRule="exact"/>
              <w:ind w:left="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Чернігівська районна державна адміністрація</w:t>
            </w:r>
            <w:r w:rsidR="00DF5D70" w:rsidRPr="0053378E">
              <w:rPr>
                <w:sz w:val="28"/>
                <w:szCs w:val="28"/>
                <w:lang w:val="uk-UA"/>
              </w:rPr>
              <w:t>, Чернігівська районна рада, Фінансовий відділ Чернігівської районної державної адміністрації, у</w:t>
            </w:r>
            <w:r w:rsidR="00F76A8C" w:rsidRPr="0053378E">
              <w:rPr>
                <w:sz w:val="28"/>
                <w:szCs w:val="28"/>
                <w:lang w:val="uk-UA"/>
              </w:rPr>
              <w:t>ста</w:t>
            </w:r>
            <w:r w:rsidR="0031201D">
              <w:rPr>
                <w:sz w:val="28"/>
                <w:szCs w:val="28"/>
                <w:lang w:val="uk-UA"/>
              </w:rPr>
              <w:t xml:space="preserve">нови, підприємства, організації, </w:t>
            </w:r>
            <w:r w:rsidR="00F76A8C" w:rsidRPr="0053378E">
              <w:rPr>
                <w:sz w:val="28"/>
                <w:szCs w:val="28"/>
                <w:lang w:val="uk-UA"/>
              </w:rPr>
              <w:t>у користуванні яких перебува</w:t>
            </w:r>
            <w:r w:rsidR="00362807" w:rsidRPr="0053378E">
              <w:rPr>
                <w:sz w:val="28"/>
                <w:szCs w:val="28"/>
                <w:lang w:val="uk-UA"/>
              </w:rPr>
              <w:t xml:space="preserve">ють об’єкти  </w:t>
            </w:r>
            <w:r w:rsidR="00F76A8C" w:rsidRPr="0053378E">
              <w:rPr>
                <w:sz w:val="28"/>
                <w:szCs w:val="28"/>
                <w:lang w:val="uk-UA"/>
              </w:rPr>
              <w:t>спільної комунальної власності</w:t>
            </w:r>
          </w:p>
          <w:p w:rsidR="0053378E" w:rsidRPr="0053378E" w:rsidRDefault="0053378E" w:rsidP="007D29DB">
            <w:pPr>
              <w:pStyle w:val="TableParagraph"/>
              <w:spacing w:line="308" w:lineRule="exact"/>
              <w:ind w:left="107"/>
              <w:rPr>
                <w:sz w:val="28"/>
                <w:szCs w:val="28"/>
                <w:lang w:val="uk-UA"/>
              </w:rPr>
            </w:pPr>
          </w:p>
        </w:tc>
      </w:tr>
      <w:tr w:rsidR="00B30065" w:rsidRPr="00B406E0" w:rsidTr="006C158E">
        <w:trPr>
          <w:trHeight w:val="218"/>
        </w:trPr>
        <w:tc>
          <w:tcPr>
            <w:tcW w:w="423" w:type="dxa"/>
          </w:tcPr>
          <w:p w:rsidR="00B30065" w:rsidRPr="0053378E" w:rsidRDefault="00B30065" w:rsidP="006C158E">
            <w:pPr>
              <w:pStyle w:val="TableParagraph"/>
              <w:spacing w:line="302" w:lineRule="exact"/>
              <w:jc w:val="center"/>
              <w:rPr>
                <w:sz w:val="28"/>
                <w:szCs w:val="28"/>
              </w:rPr>
            </w:pPr>
            <w:r w:rsidRPr="0053378E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3265" w:type="dxa"/>
          </w:tcPr>
          <w:p w:rsidR="00B30065" w:rsidRDefault="00B30065" w:rsidP="006C158E">
            <w:pPr>
              <w:pStyle w:val="TableParagraph"/>
              <w:spacing w:line="302" w:lineRule="exact"/>
              <w:ind w:left="105"/>
              <w:rPr>
                <w:spacing w:val="-2"/>
                <w:sz w:val="28"/>
                <w:szCs w:val="28"/>
                <w:lang w:val="uk-UA"/>
              </w:rPr>
            </w:pPr>
            <w:r w:rsidRPr="0053378E">
              <w:rPr>
                <w:sz w:val="28"/>
                <w:szCs w:val="28"/>
                <w:lang w:val="uk-UA"/>
              </w:rPr>
              <w:t>Термін</w:t>
            </w:r>
            <w:r w:rsidRPr="0053378E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53378E">
              <w:rPr>
                <w:sz w:val="28"/>
                <w:szCs w:val="28"/>
                <w:lang w:val="uk-UA"/>
              </w:rPr>
              <w:t>реалізації</w:t>
            </w:r>
            <w:r w:rsidRPr="0053378E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53378E">
              <w:rPr>
                <w:spacing w:val="-2"/>
                <w:sz w:val="28"/>
                <w:szCs w:val="28"/>
                <w:lang w:val="uk-UA"/>
              </w:rPr>
              <w:t>Програми</w:t>
            </w:r>
          </w:p>
          <w:p w:rsidR="0053378E" w:rsidRPr="0053378E" w:rsidRDefault="0053378E" w:rsidP="006C158E">
            <w:pPr>
              <w:pStyle w:val="TableParagraph"/>
              <w:spacing w:line="302" w:lineRule="exact"/>
              <w:ind w:left="105"/>
              <w:rPr>
                <w:sz w:val="28"/>
                <w:szCs w:val="28"/>
                <w:lang w:val="uk-UA"/>
              </w:rPr>
            </w:pPr>
          </w:p>
        </w:tc>
        <w:tc>
          <w:tcPr>
            <w:tcW w:w="5924" w:type="dxa"/>
          </w:tcPr>
          <w:p w:rsidR="00B30065" w:rsidRPr="0053378E" w:rsidRDefault="00325AAC" w:rsidP="0002783E">
            <w:pPr>
              <w:pStyle w:val="TableParagraph"/>
              <w:spacing w:line="302" w:lineRule="exact"/>
              <w:ind w:left="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</w:t>
            </w:r>
            <w:r w:rsidR="00B30065" w:rsidRPr="0053378E"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 w:rsidR="00B30065" w:rsidRPr="0053378E">
              <w:rPr>
                <w:spacing w:val="-4"/>
                <w:sz w:val="28"/>
                <w:szCs w:val="28"/>
                <w:lang w:val="uk-UA"/>
              </w:rPr>
              <w:t>рік</w:t>
            </w:r>
          </w:p>
        </w:tc>
      </w:tr>
      <w:tr w:rsidR="00B30065" w:rsidRPr="00B406E0" w:rsidTr="006C158E">
        <w:trPr>
          <w:trHeight w:val="660"/>
        </w:trPr>
        <w:tc>
          <w:tcPr>
            <w:tcW w:w="423" w:type="dxa"/>
          </w:tcPr>
          <w:p w:rsidR="00B30065" w:rsidRPr="0053378E" w:rsidRDefault="00B30065" w:rsidP="006C158E">
            <w:pPr>
              <w:pStyle w:val="TableParagraph"/>
              <w:spacing w:line="315" w:lineRule="exact"/>
              <w:jc w:val="center"/>
              <w:rPr>
                <w:sz w:val="28"/>
                <w:szCs w:val="28"/>
              </w:rPr>
            </w:pPr>
            <w:r w:rsidRPr="0053378E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3265" w:type="dxa"/>
          </w:tcPr>
          <w:p w:rsidR="00B30065" w:rsidRPr="0053378E" w:rsidRDefault="00B30065" w:rsidP="006C158E">
            <w:pPr>
              <w:pStyle w:val="TableParagraph"/>
              <w:ind w:left="105"/>
              <w:rPr>
                <w:sz w:val="28"/>
                <w:szCs w:val="28"/>
                <w:lang w:val="uk-UA"/>
              </w:rPr>
            </w:pPr>
            <w:r w:rsidRPr="0053378E">
              <w:rPr>
                <w:sz w:val="28"/>
                <w:szCs w:val="28"/>
                <w:lang w:val="uk-UA"/>
              </w:rPr>
              <w:t>Перелік</w:t>
            </w:r>
            <w:r w:rsidRPr="0053378E">
              <w:rPr>
                <w:spacing w:val="-18"/>
                <w:sz w:val="28"/>
                <w:szCs w:val="28"/>
                <w:lang w:val="uk-UA"/>
              </w:rPr>
              <w:t xml:space="preserve"> </w:t>
            </w:r>
            <w:r w:rsidRPr="0053378E">
              <w:rPr>
                <w:sz w:val="28"/>
                <w:szCs w:val="28"/>
                <w:lang w:val="uk-UA"/>
              </w:rPr>
              <w:t>місцевих</w:t>
            </w:r>
            <w:r w:rsidRPr="0053378E">
              <w:rPr>
                <w:spacing w:val="-17"/>
                <w:sz w:val="28"/>
                <w:szCs w:val="28"/>
                <w:lang w:val="uk-UA"/>
              </w:rPr>
              <w:t xml:space="preserve"> </w:t>
            </w:r>
            <w:r w:rsidRPr="0053378E">
              <w:rPr>
                <w:sz w:val="28"/>
                <w:szCs w:val="28"/>
                <w:lang w:val="uk-UA"/>
              </w:rPr>
              <w:t>бюджетів, які беруть участь у</w:t>
            </w:r>
          </w:p>
          <w:p w:rsidR="00B30065" w:rsidRDefault="00B30065" w:rsidP="006C158E">
            <w:pPr>
              <w:pStyle w:val="TableParagraph"/>
              <w:spacing w:line="308" w:lineRule="exact"/>
              <w:ind w:left="105"/>
              <w:rPr>
                <w:spacing w:val="-2"/>
                <w:sz w:val="28"/>
                <w:szCs w:val="28"/>
                <w:lang w:val="uk-UA"/>
              </w:rPr>
            </w:pPr>
            <w:r w:rsidRPr="0053378E">
              <w:rPr>
                <w:sz w:val="28"/>
                <w:szCs w:val="28"/>
                <w:lang w:val="uk-UA"/>
              </w:rPr>
              <w:t>виконанні</w:t>
            </w:r>
            <w:r w:rsidRPr="0053378E"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r w:rsidRPr="0053378E">
              <w:rPr>
                <w:spacing w:val="-2"/>
                <w:sz w:val="28"/>
                <w:szCs w:val="28"/>
                <w:lang w:val="uk-UA"/>
              </w:rPr>
              <w:t>Програми</w:t>
            </w:r>
          </w:p>
          <w:p w:rsidR="0053378E" w:rsidRPr="0053378E" w:rsidRDefault="0053378E" w:rsidP="006C158E">
            <w:pPr>
              <w:pStyle w:val="TableParagraph"/>
              <w:spacing w:line="308" w:lineRule="exact"/>
              <w:ind w:left="105"/>
              <w:rPr>
                <w:sz w:val="28"/>
                <w:szCs w:val="28"/>
                <w:lang w:val="uk-UA"/>
              </w:rPr>
            </w:pPr>
          </w:p>
        </w:tc>
        <w:tc>
          <w:tcPr>
            <w:tcW w:w="5924" w:type="dxa"/>
          </w:tcPr>
          <w:p w:rsidR="00B30065" w:rsidRPr="0053378E" w:rsidRDefault="00DF5D70" w:rsidP="00DF5D70">
            <w:pPr>
              <w:pStyle w:val="TableParagraph"/>
              <w:spacing w:line="315" w:lineRule="exact"/>
              <w:ind w:left="107"/>
              <w:rPr>
                <w:sz w:val="28"/>
                <w:szCs w:val="28"/>
                <w:lang w:val="uk-UA"/>
              </w:rPr>
            </w:pPr>
            <w:r w:rsidRPr="0053378E">
              <w:rPr>
                <w:sz w:val="28"/>
                <w:szCs w:val="28"/>
                <w:lang w:val="uk-UA"/>
              </w:rPr>
              <w:t xml:space="preserve">Бюджети усіх рівнів </w:t>
            </w:r>
            <w:r w:rsidR="004E2D57" w:rsidRPr="0053378E">
              <w:rPr>
                <w:sz w:val="28"/>
                <w:szCs w:val="28"/>
                <w:lang w:val="uk-UA"/>
              </w:rPr>
              <w:t>та</w:t>
            </w:r>
            <w:r w:rsidR="00B30065" w:rsidRPr="0053378E">
              <w:rPr>
                <w:spacing w:val="-2"/>
                <w:sz w:val="28"/>
                <w:szCs w:val="28"/>
                <w:lang w:val="uk-UA"/>
              </w:rPr>
              <w:t xml:space="preserve"> інші джерела, не заборонені законодавством.</w:t>
            </w:r>
          </w:p>
        </w:tc>
      </w:tr>
      <w:tr w:rsidR="00B30065" w:rsidRPr="00B406E0" w:rsidTr="004E2D57">
        <w:trPr>
          <w:trHeight w:val="455"/>
        </w:trPr>
        <w:tc>
          <w:tcPr>
            <w:tcW w:w="423" w:type="dxa"/>
          </w:tcPr>
          <w:p w:rsidR="00B30065" w:rsidRPr="0053378E" w:rsidRDefault="00B30065" w:rsidP="006C158E">
            <w:pPr>
              <w:pStyle w:val="TableParagraph"/>
              <w:spacing w:line="315" w:lineRule="exact"/>
              <w:jc w:val="center"/>
              <w:rPr>
                <w:sz w:val="28"/>
                <w:szCs w:val="28"/>
              </w:rPr>
            </w:pPr>
            <w:r w:rsidRPr="0053378E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3265" w:type="dxa"/>
          </w:tcPr>
          <w:p w:rsidR="00B30065" w:rsidRDefault="00B30065" w:rsidP="004E2D57">
            <w:pPr>
              <w:pStyle w:val="TableParagraph"/>
              <w:ind w:left="105"/>
              <w:rPr>
                <w:sz w:val="28"/>
                <w:szCs w:val="28"/>
                <w:lang w:val="uk-UA"/>
              </w:rPr>
            </w:pPr>
            <w:r w:rsidRPr="0053378E">
              <w:rPr>
                <w:sz w:val="28"/>
                <w:szCs w:val="28"/>
                <w:lang w:val="uk-UA"/>
              </w:rPr>
              <w:t>Загальний</w:t>
            </w:r>
            <w:r w:rsidRPr="0053378E">
              <w:rPr>
                <w:spacing w:val="-11"/>
                <w:sz w:val="28"/>
                <w:szCs w:val="28"/>
                <w:lang w:val="uk-UA"/>
              </w:rPr>
              <w:t xml:space="preserve"> </w:t>
            </w:r>
            <w:r w:rsidRPr="0053378E">
              <w:rPr>
                <w:sz w:val="28"/>
                <w:szCs w:val="28"/>
                <w:lang w:val="uk-UA"/>
              </w:rPr>
              <w:t>обсяг</w:t>
            </w:r>
            <w:r w:rsidRPr="0053378E"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 w:rsidRPr="0053378E">
              <w:rPr>
                <w:sz w:val="28"/>
                <w:szCs w:val="28"/>
                <w:lang w:val="uk-UA"/>
              </w:rPr>
              <w:t xml:space="preserve">фінансових </w:t>
            </w:r>
            <w:r w:rsidR="00E32EE3">
              <w:rPr>
                <w:sz w:val="28"/>
                <w:szCs w:val="28"/>
                <w:lang w:val="uk-UA"/>
              </w:rPr>
              <w:t>ресурсів</w:t>
            </w:r>
          </w:p>
          <w:p w:rsidR="0053378E" w:rsidRPr="0053378E" w:rsidRDefault="0053378E" w:rsidP="004E2D57">
            <w:pPr>
              <w:pStyle w:val="TableParagraph"/>
              <w:ind w:left="105"/>
              <w:rPr>
                <w:sz w:val="28"/>
                <w:szCs w:val="28"/>
                <w:lang w:val="uk-UA"/>
              </w:rPr>
            </w:pPr>
          </w:p>
        </w:tc>
        <w:tc>
          <w:tcPr>
            <w:tcW w:w="5924" w:type="dxa"/>
          </w:tcPr>
          <w:p w:rsidR="00B30065" w:rsidRPr="0053378E" w:rsidRDefault="004E2D57" w:rsidP="0095207D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53378E">
              <w:rPr>
                <w:sz w:val="28"/>
                <w:szCs w:val="28"/>
                <w:lang w:val="uk-UA"/>
              </w:rPr>
              <w:t xml:space="preserve">  </w:t>
            </w:r>
            <w:r w:rsidR="0002783E">
              <w:rPr>
                <w:sz w:val="28"/>
                <w:szCs w:val="28"/>
                <w:lang w:val="uk-UA"/>
              </w:rPr>
              <w:t>300,0</w:t>
            </w:r>
            <w:r w:rsidRPr="0053378E">
              <w:rPr>
                <w:sz w:val="28"/>
                <w:szCs w:val="28"/>
                <w:lang w:val="uk-UA"/>
              </w:rPr>
              <w:t xml:space="preserve"> </w:t>
            </w:r>
            <w:r w:rsidR="0002783E">
              <w:rPr>
                <w:sz w:val="28"/>
                <w:szCs w:val="28"/>
                <w:lang w:val="uk-UA"/>
              </w:rPr>
              <w:t>млн</w:t>
            </w:r>
            <w:r w:rsidR="0095207D">
              <w:rPr>
                <w:sz w:val="28"/>
                <w:szCs w:val="28"/>
                <w:lang w:val="uk-UA"/>
              </w:rPr>
              <w:t xml:space="preserve"> </w:t>
            </w:r>
            <w:r w:rsidR="00B30065" w:rsidRPr="0053378E">
              <w:rPr>
                <w:spacing w:val="-2"/>
                <w:sz w:val="28"/>
                <w:szCs w:val="28"/>
                <w:lang w:val="uk-UA"/>
              </w:rPr>
              <w:t>гривень</w:t>
            </w:r>
          </w:p>
        </w:tc>
      </w:tr>
    </w:tbl>
    <w:p w:rsidR="00D9277C" w:rsidRPr="00D9277C" w:rsidRDefault="009E7C05" w:rsidP="00DC20C6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D9277C" w:rsidRPr="00D9277C">
        <w:rPr>
          <w:rFonts w:ascii="Times New Roman" w:hAnsi="Times New Roman" w:cs="Times New Roman"/>
          <w:b/>
          <w:sz w:val="28"/>
          <w:szCs w:val="28"/>
        </w:rPr>
        <w:t>. Обґрунтування необхідності прийняття Програми</w:t>
      </w:r>
    </w:p>
    <w:p w:rsidR="00177176" w:rsidRDefault="00D9277C" w:rsidP="001771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277C">
        <w:rPr>
          <w:rFonts w:ascii="Times New Roman" w:hAnsi="Times New Roman" w:cs="Times New Roman"/>
          <w:sz w:val="28"/>
          <w:szCs w:val="28"/>
        </w:rPr>
        <w:t xml:space="preserve">Програма </w:t>
      </w:r>
      <w:r w:rsidR="00EE3744">
        <w:rPr>
          <w:rFonts w:ascii="Times New Roman" w:eastAsia="TimesNewRoman" w:hAnsi="Times New Roman" w:cs="Times New Roman"/>
          <w:sz w:val="28"/>
          <w:szCs w:val="28"/>
        </w:rPr>
        <w:t xml:space="preserve">відновлення пошкоджених, оновлення та модернізації  об’єктів спільної власності територіальних громад </w:t>
      </w:r>
      <w:r w:rsidR="00177176" w:rsidRPr="00177176">
        <w:rPr>
          <w:rFonts w:ascii="Times New Roman" w:eastAsia="TimesNewRoman" w:hAnsi="Times New Roman" w:cs="Times New Roman"/>
          <w:sz w:val="28"/>
          <w:szCs w:val="28"/>
        </w:rPr>
        <w:t xml:space="preserve"> сіл, селищ, міст Чернігівського району Чернігівської області</w:t>
      </w:r>
      <w:r w:rsidR="0017717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177176" w:rsidRPr="00177176">
        <w:rPr>
          <w:rFonts w:ascii="Times New Roman" w:eastAsia="TimesNewRoman" w:hAnsi="Times New Roman" w:cs="Times New Roman"/>
          <w:sz w:val="28"/>
          <w:szCs w:val="28"/>
        </w:rPr>
        <w:t xml:space="preserve">на </w:t>
      </w:r>
      <w:r w:rsidR="00325AAC">
        <w:rPr>
          <w:rFonts w:ascii="Times New Roman" w:eastAsia="TimesNewRoman" w:hAnsi="Times New Roman" w:cs="Times New Roman"/>
          <w:sz w:val="28"/>
          <w:szCs w:val="28"/>
        </w:rPr>
        <w:t>2026</w:t>
      </w:r>
      <w:r w:rsidR="00177176" w:rsidRPr="00177176">
        <w:rPr>
          <w:rFonts w:ascii="Times New Roman" w:eastAsia="TimesNewRoman" w:hAnsi="Times New Roman" w:cs="Times New Roman"/>
          <w:sz w:val="28"/>
          <w:szCs w:val="28"/>
        </w:rPr>
        <w:t xml:space="preserve"> рік </w:t>
      </w:r>
      <w:r w:rsidRPr="00D9277C">
        <w:rPr>
          <w:rFonts w:ascii="Times New Roman" w:hAnsi="Times New Roman" w:cs="Times New Roman"/>
          <w:sz w:val="28"/>
          <w:szCs w:val="28"/>
        </w:rPr>
        <w:t xml:space="preserve">(далі - Програма) розроблена відповідно до </w:t>
      </w:r>
      <w:r w:rsidR="00177176" w:rsidRPr="00177176">
        <w:rPr>
          <w:rFonts w:ascii="Times New Roman" w:hAnsi="Times New Roman" w:cs="Times New Roman"/>
          <w:sz w:val="28"/>
          <w:szCs w:val="28"/>
        </w:rPr>
        <w:t>Бюджетн</w:t>
      </w:r>
      <w:r w:rsidR="00177176">
        <w:rPr>
          <w:rFonts w:ascii="Times New Roman" w:hAnsi="Times New Roman" w:cs="Times New Roman"/>
          <w:sz w:val="28"/>
          <w:szCs w:val="28"/>
        </w:rPr>
        <w:t>ого</w:t>
      </w:r>
      <w:r w:rsidR="00325AAC">
        <w:rPr>
          <w:rFonts w:ascii="Times New Roman" w:hAnsi="Times New Roman" w:cs="Times New Roman"/>
          <w:sz w:val="28"/>
          <w:szCs w:val="28"/>
        </w:rPr>
        <w:t xml:space="preserve"> та</w:t>
      </w:r>
      <w:r w:rsidR="00177176" w:rsidRPr="00177176">
        <w:rPr>
          <w:rFonts w:ascii="Times New Roman" w:hAnsi="Times New Roman" w:cs="Times New Roman"/>
          <w:sz w:val="28"/>
          <w:szCs w:val="28"/>
        </w:rPr>
        <w:t xml:space="preserve"> Цивільн</w:t>
      </w:r>
      <w:r w:rsidR="00177176">
        <w:rPr>
          <w:rFonts w:ascii="Times New Roman" w:hAnsi="Times New Roman" w:cs="Times New Roman"/>
          <w:sz w:val="28"/>
          <w:szCs w:val="28"/>
        </w:rPr>
        <w:t>ого</w:t>
      </w:r>
      <w:r w:rsidR="00177176" w:rsidRPr="00177176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177176">
        <w:rPr>
          <w:rFonts w:ascii="Times New Roman" w:hAnsi="Times New Roman" w:cs="Times New Roman"/>
          <w:sz w:val="28"/>
          <w:szCs w:val="28"/>
        </w:rPr>
        <w:t>ів</w:t>
      </w:r>
      <w:r w:rsidR="00177176" w:rsidRPr="00177176">
        <w:rPr>
          <w:rFonts w:ascii="Times New Roman" w:hAnsi="Times New Roman" w:cs="Times New Roman"/>
          <w:sz w:val="28"/>
          <w:szCs w:val="28"/>
        </w:rPr>
        <w:t xml:space="preserve"> України, Закон</w:t>
      </w:r>
      <w:r w:rsidR="00177176">
        <w:rPr>
          <w:rFonts w:ascii="Times New Roman" w:hAnsi="Times New Roman" w:cs="Times New Roman"/>
          <w:sz w:val="28"/>
          <w:szCs w:val="28"/>
        </w:rPr>
        <w:t>ів</w:t>
      </w:r>
      <w:r w:rsidR="00177176" w:rsidRPr="00177176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«Про передачу об'єктів  </w:t>
      </w:r>
      <w:bookmarkStart w:id="0" w:name="_GoBack"/>
      <w:bookmarkEnd w:id="0"/>
      <w:r w:rsidR="00177176" w:rsidRPr="00177176">
        <w:rPr>
          <w:rFonts w:ascii="Times New Roman" w:hAnsi="Times New Roman" w:cs="Times New Roman"/>
          <w:sz w:val="28"/>
          <w:szCs w:val="28"/>
        </w:rPr>
        <w:t>права  державної  та комунальної власності»,  «Про оренду державного та комунального майна»</w:t>
      </w:r>
      <w:r w:rsidR="001771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2C35" w:rsidRDefault="00AC01CE" w:rsidP="00177176">
      <w:pPr>
        <w:spacing w:after="0" w:line="240" w:lineRule="auto"/>
        <w:ind w:firstLine="851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C01C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Програма визначає основну мету, завдання, способи реалізації функцій з 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r w:rsidRPr="00AC01C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7D29D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об’єктів 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спільної</w:t>
      </w:r>
      <w:r w:rsidR="007D29D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комунальної 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власності сіл, селищ, міст Чернігівського району</w:t>
      </w:r>
      <w:r w:rsidRPr="00AC01CE">
        <w:rPr>
          <w:rFonts w:ascii="Times New Roman" w:hAnsi="Times New Roman" w:cs="Times New Roman"/>
          <w:sz w:val="28"/>
          <w:szCs w:val="28"/>
        </w:rPr>
        <w:t xml:space="preserve"> </w:t>
      </w:r>
      <w:r w:rsidRPr="00AC01C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порядок </w:t>
      </w:r>
      <w:r w:rsidR="00ED0B3A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r w:rsidRPr="00AC01C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фінансування.</w:t>
      </w:r>
    </w:p>
    <w:p w:rsidR="00DA51E2" w:rsidRDefault="00B62C35" w:rsidP="00177176">
      <w:pPr>
        <w:spacing w:after="0" w:line="240" w:lineRule="auto"/>
        <w:ind w:firstLine="851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Програма </w:t>
      </w:r>
      <w:r w:rsidR="00AF6AAF">
        <w:rPr>
          <w:rFonts w:ascii="Times New Roman" w:eastAsia="TimesNew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зроблена </w:t>
      </w:r>
      <w:r w:rsidR="00AF6AA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Чернігівською районною державною адміністрацією </w:t>
      </w:r>
      <w:r w:rsidR="00325AA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Чернігівської області </w:t>
      </w:r>
      <w:r w:rsidR="00AF6AAF">
        <w:rPr>
          <w:rFonts w:ascii="Times New Roman" w:eastAsia="TimesNewRoman" w:hAnsi="Times New Roman" w:cs="Times New Roman"/>
          <w:color w:val="000000"/>
          <w:sz w:val="28"/>
          <w:szCs w:val="28"/>
        </w:rPr>
        <w:t>у співпраці з Чернігівською районною</w:t>
      </w:r>
      <w:r w:rsidR="00325AA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радою Чернігівської області </w:t>
      </w:r>
      <w:r w:rsidR="00ED0B3A">
        <w:rPr>
          <w:rFonts w:ascii="Times New Roman" w:eastAsia="TimesNewRoman" w:hAnsi="Times New Roman" w:cs="Times New Roman"/>
          <w:color w:val="000000"/>
          <w:sz w:val="28"/>
          <w:szCs w:val="28"/>
        </w:rPr>
        <w:t>за участі підприємств</w:t>
      </w:r>
      <w:r w:rsidR="00325AA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</w:t>
      </w:r>
      <w:r w:rsidR="00ED0B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установ, що на праві оренди чи оперативного управління</w:t>
      </w:r>
      <w:r w:rsidR="00AC01CE" w:rsidRPr="00AC01C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DA51E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використовують </w:t>
      </w:r>
      <w:r w:rsidR="007D29DB">
        <w:rPr>
          <w:rFonts w:ascii="Times New Roman" w:eastAsia="TimesNewRoman" w:hAnsi="Times New Roman" w:cs="Times New Roman"/>
          <w:color w:val="000000"/>
          <w:sz w:val="28"/>
          <w:szCs w:val="28"/>
        </w:rPr>
        <w:t>об’єкти</w:t>
      </w:r>
      <w:r w:rsidR="00DA51E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спільної комунальної власності сіл, селищ, міст Чернігівського району.</w:t>
      </w:r>
    </w:p>
    <w:p w:rsidR="00AC01CE" w:rsidRDefault="00AC01CE" w:rsidP="001771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C01C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Відносини, що виникають у процесі реалізації завдань Програми, які не регламентовані Програмою, регулюються Законом України «Про місцеве самоврядування в Україні», діючим законодавством з питань оренди, права власності тощо, нормативними актами Фонду державного майна України,  </w:t>
      </w:r>
      <w:r w:rsidR="00DA51E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рішеннями Чернігівської районної ради</w:t>
      </w:r>
      <w:r w:rsidR="00A85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r w:rsidR="004E2462">
        <w:rPr>
          <w:rFonts w:ascii="Times New Roman" w:eastAsia="TimesNewRoman" w:hAnsi="Times New Roman" w:cs="Times New Roman"/>
          <w:color w:val="000000"/>
          <w:sz w:val="28"/>
          <w:szCs w:val="28"/>
        </w:rPr>
        <w:t>іншими регуляторними актами.</w:t>
      </w:r>
    </w:p>
    <w:p w:rsidR="004E2462" w:rsidRDefault="004E2462" w:rsidP="00AC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4E2462" w:rsidRPr="001D07DA" w:rsidRDefault="006E3232" w:rsidP="001D07D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b/>
          <w:color w:val="000000"/>
          <w:sz w:val="28"/>
          <w:szCs w:val="28"/>
        </w:rPr>
        <w:t>Визначення про</w:t>
      </w:r>
      <w:r w:rsidR="00854E8E">
        <w:rPr>
          <w:rFonts w:ascii="Times New Roman" w:eastAsia="TimesNewRoman" w:hAnsi="Times New Roman" w:cs="Times New Roman"/>
          <w:b/>
          <w:color w:val="000000"/>
          <w:sz w:val="28"/>
          <w:szCs w:val="28"/>
        </w:rPr>
        <w:t>б</w:t>
      </w:r>
      <w:r>
        <w:rPr>
          <w:rFonts w:ascii="Times New Roman" w:eastAsia="TimesNewRoman" w:hAnsi="Times New Roman" w:cs="Times New Roman"/>
          <w:b/>
          <w:color w:val="000000"/>
          <w:sz w:val="28"/>
          <w:szCs w:val="28"/>
        </w:rPr>
        <w:t>л</w:t>
      </w:r>
      <w:r w:rsidR="00854E8E">
        <w:rPr>
          <w:rFonts w:ascii="Times New Roman" w:eastAsia="TimesNewRoman" w:hAnsi="Times New Roman" w:cs="Times New Roman"/>
          <w:b/>
          <w:color w:val="000000"/>
          <w:sz w:val="28"/>
          <w:szCs w:val="28"/>
        </w:rPr>
        <w:t>еми</w:t>
      </w:r>
      <w:r>
        <w:rPr>
          <w:rFonts w:ascii="Times New Roman" w:eastAsia="TimesNewRoman" w:hAnsi="Times New Roman" w:cs="Times New Roman"/>
          <w:b/>
          <w:color w:val="000000"/>
          <w:sz w:val="28"/>
          <w:szCs w:val="28"/>
        </w:rPr>
        <w:t>, на розв’язання якої орієнтована Програма</w:t>
      </w:r>
    </w:p>
    <w:p w:rsidR="004E2462" w:rsidRDefault="004E2462" w:rsidP="00AC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6E3232" w:rsidRDefault="002F3D79" w:rsidP="00AA0F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об’єктів</w:t>
      </w:r>
      <w:r w:rsidR="00E85AEA">
        <w:rPr>
          <w:rFonts w:ascii="Times New Roman" w:hAnsi="Times New Roman" w:cs="Times New Roman"/>
          <w:sz w:val="28"/>
          <w:szCs w:val="28"/>
        </w:rPr>
        <w:t xml:space="preserve"> нерухомого майна </w:t>
      </w:r>
      <w:r w:rsidR="00A80361" w:rsidRPr="00A80361">
        <w:rPr>
          <w:rFonts w:ascii="Times New Roman" w:hAnsi="Times New Roman" w:cs="Times New Roman"/>
          <w:sz w:val="28"/>
          <w:szCs w:val="28"/>
        </w:rPr>
        <w:t>спільної власності територіальних громад  сіл, селищ, міст Чернігівського району Чернігівської області</w:t>
      </w:r>
      <w:r w:rsidR="00E85AEA">
        <w:rPr>
          <w:rFonts w:ascii="Times New Roman" w:hAnsi="Times New Roman" w:cs="Times New Roman"/>
          <w:sz w:val="28"/>
          <w:szCs w:val="28"/>
        </w:rPr>
        <w:t xml:space="preserve"> </w:t>
      </w:r>
      <w:r w:rsidR="00A80361">
        <w:rPr>
          <w:rFonts w:ascii="Times New Roman" w:hAnsi="Times New Roman" w:cs="Times New Roman"/>
          <w:sz w:val="28"/>
          <w:szCs w:val="28"/>
        </w:rPr>
        <w:t>визнач</w:t>
      </w:r>
      <w:r w:rsidR="00336ADC">
        <w:rPr>
          <w:rFonts w:ascii="Times New Roman" w:hAnsi="Times New Roman" w:cs="Times New Roman"/>
          <w:sz w:val="28"/>
          <w:szCs w:val="28"/>
        </w:rPr>
        <w:t>ений</w:t>
      </w:r>
      <w:r w:rsidR="00A80361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336ADC">
        <w:rPr>
          <w:rFonts w:ascii="Times New Roman" w:hAnsi="Times New Roman" w:cs="Times New Roman"/>
          <w:sz w:val="28"/>
          <w:szCs w:val="28"/>
        </w:rPr>
        <w:t xml:space="preserve">м </w:t>
      </w:r>
      <w:r w:rsidR="0099350D">
        <w:rPr>
          <w:rFonts w:ascii="Times New Roman" w:hAnsi="Times New Roman" w:cs="Times New Roman"/>
          <w:sz w:val="28"/>
          <w:szCs w:val="28"/>
        </w:rPr>
        <w:t>тридцять четвертої</w:t>
      </w:r>
      <w:r w:rsidR="00336ADC">
        <w:rPr>
          <w:rFonts w:ascii="Times New Roman" w:hAnsi="Times New Roman" w:cs="Times New Roman"/>
          <w:sz w:val="28"/>
          <w:szCs w:val="28"/>
        </w:rPr>
        <w:t xml:space="preserve"> сесії восьмого скликання</w:t>
      </w:r>
      <w:r w:rsidR="00A80361">
        <w:rPr>
          <w:rFonts w:ascii="Times New Roman" w:hAnsi="Times New Roman" w:cs="Times New Roman"/>
          <w:sz w:val="28"/>
          <w:szCs w:val="28"/>
        </w:rPr>
        <w:t xml:space="preserve"> Чернігівської районної ради </w:t>
      </w:r>
      <w:r w:rsidR="00336ADC">
        <w:rPr>
          <w:rFonts w:ascii="Times New Roman" w:hAnsi="Times New Roman" w:cs="Times New Roman"/>
          <w:sz w:val="28"/>
          <w:szCs w:val="28"/>
        </w:rPr>
        <w:t xml:space="preserve">від </w:t>
      </w:r>
      <w:r w:rsidR="0099350D">
        <w:rPr>
          <w:rFonts w:ascii="Times New Roman" w:hAnsi="Times New Roman" w:cs="Times New Roman"/>
          <w:sz w:val="28"/>
          <w:szCs w:val="28"/>
        </w:rPr>
        <w:t>18</w:t>
      </w:r>
      <w:r w:rsidR="00012E65">
        <w:rPr>
          <w:rFonts w:ascii="Times New Roman" w:hAnsi="Times New Roman" w:cs="Times New Roman"/>
          <w:sz w:val="28"/>
          <w:szCs w:val="28"/>
        </w:rPr>
        <w:t xml:space="preserve"> </w:t>
      </w:r>
      <w:r w:rsidR="0099350D">
        <w:rPr>
          <w:rFonts w:ascii="Times New Roman" w:hAnsi="Times New Roman" w:cs="Times New Roman"/>
          <w:sz w:val="28"/>
          <w:szCs w:val="28"/>
        </w:rPr>
        <w:t xml:space="preserve">грудня </w:t>
      </w:r>
      <w:r w:rsidR="00336ADC">
        <w:rPr>
          <w:rFonts w:ascii="Times New Roman" w:hAnsi="Times New Roman" w:cs="Times New Roman"/>
          <w:sz w:val="28"/>
          <w:szCs w:val="28"/>
        </w:rPr>
        <w:t>202</w:t>
      </w:r>
      <w:r w:rsidR="0099350D">
        <w:rPr>
          <w:rFonts w:ascii="Times New Roman" w:hAnsi="Times New Roman" w:cs="Times New Roman"/>
          <w:sz w:val="28"/>
          <w:szCs w:val="28"/>
        </w:rPr>
        <w:t>5</w:t>
      </w:r>
      <w:r w:rsidR="00336ADC">
        <w:rPr>
          <w:rFonts w:ascii="Times New Roman" w:hAnsi="Times New Roman" w:cs="Times New Roman"/>
          <w:sz w:val="28"/>
          <w:szCs w:val="28"/>
        </w:rPr>
        <w:t xml:space="preserve"> року</w:t>
      </w:r>
      <w:r w:rsidR="00E85AEA">
        <w:rPr>
          <w:rFonts w:ascii="Times New Roman" w:hAnsi="Times New Roman" w:cs="Times New Roman"/>
          <w:sz w:val="28"/>
          <w:szCs w:val="28"/>
        </w:rPr>
        <w:t xml:space="preserve"> та може змінюватись при внесенні змін до нього.</w:t>
      </w:r>
    </w:p>
    <w:p w:rsidR="00455812" w:rsidRDefault="00455812" w:rsidP="004558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Загалом </w:t>
      </w:r>
      <w:r w:rsidR="00154B0A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Чернігівському районі</w:t>
      </w:r>
      <w:r w:rsidRPr="00EA29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результаті повномасштабного вторгнення було пошкоджено 5873 житлові об’єкти та ще 1009 було вщент зруйновано. </w:t>
      </w:r>
      <w:r w:rsidRPr="00D05883">
        <w:rPr>
          <w:rFonts w:ascii="Times New Roman" w:hAnsi="Times New Roman" w:cs="Times New Roman"/>
          <w:sz w:val="28"/>
          <w:szCs w:val="28"/>
        </w:rPr>
        <w:t>По об’єктах соціальної сфери суттєво</w:t>
      </w:r>
      <w:r>
        <w:rPr>
          <w:rFonts w:ascii="Times New Roman" w:hAnsi="Times New Roman" w:cs="Times New Roman"/>
          <w:sz w:val="28"/>
          <w:szCs w:val="28"/>
        </w:rPr>
        <w:t xml:space="preserve"> пошкоджено та зруйновано 55 закладів освіти</w:t>
      </w:r>
      <w:r w:rsidRPr="00D058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47 </w:t>
      </w:r>
      <w:r w:rsidRPr="00D05883">
        <w:rPr>
          <w:rFonts w:ascii="Times New Roman" w:hAnsi="Times New Roman" w:cs="Times New Roman"/>
          <w:sz w:val="28"/>
          <w:szCs w:val="28"/>
        </w:rPr>
        <w:t>дошкільних на</w:t>
      </w:r>
      <w:r>
        <w:rPr>
          <w:rFonts w:ascii="Times New Roman" w:hAnsi="Times New Roman" w:cs="Times New Roman"/>
          <w:sz w:val="28"/>
          <w:szCs w:val="28"/>
        </w:rPr>
        <w:t>вчальних закладів, 61 об’єкт культури та спорту</w:t>
      </w:r>
      <w:r w:rsidRPr="00D058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50 закладів медицини та ряд інших будівель.</w:t>
      </w:r>
    </w:p>
    <w:p w:rsidR="0099350D" w:rsidRDefault="0099350D" w:rsidP="00993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167">
        <w:rPr>
          <w:rFonts w:ascii="Times New Roman" w:hAnsi="Times New Roman" w:cs="Times New Roman"/>
          <w:sz w:val="28"/>
          <w:szCs w:val="28"/>
        </w:rPr>
        <w:t xml:space="preserve">Постановою Кабінету Міністрів України від 15.09.2025 № 1143 «Про розподіл у 2025 році кошів з рахунка для задоволення потреб охорони здоров’я, відкритого Міністерству охорони здоров’я у Національному банку» районному бюджету Чернігівського району Чернігівської області в рамках фінансування бюджетної програми Міністерства охорони здоров’я за спеціальним фондом державного бюджету </w:t>
      </w:r>
      <w:r>
        <w:rPr>
          <w:rFonts w:ascii="Times New Roman" w:hAnsi="Times New Roman" w:cs="Times New Roman"/>
          <w:sz w:val="28"/>
          <w:szCs w:val="28"/>
        </w:rPr>
        <w:t xml:space="preserve">було </w:t>
      </w:r>
      <w:r w:rsidRPr="00663167">
        <w:rPr>
          <w:rFonts w:ascii="Times New Roman" w:hAnsi="Times New Roman" w:cs="Times New Roman"/>
          <w:sz w:val="28"/>
          <w:szCs w:val="28"/>
        </w:rPr>
        <w:t xml:space="preserve">встановлено субвенцію з державного бюджету районному бюджету Чернігівського району на реалізацію проекту «Капітальний ремонт приміщень </w:t>
      </w:r>
      <w:proofErr w:type="spellStart"/>
      <w:r w:rsidRPr="00663167">
        <w:rPr>
          <w:rFonts w:ascii="Times New Roman" w:hAnsi="Times New Roman" w:cs="Times New Roman"/>
          <w:sz w:val="28"/>
          <w:szCs w:val="28"/>
        </w:rPr>
        <w:t>трьохповерхової</w:t>
      </w:r>
      <w:proofErr w:type="spellEnd"/>
      <w:r w:rsidRPr="00663167">
        <w:rPr>
          <w:rFonts w:ascii="Times New Roman" w:hAnsi="Times New Roman" w:cs="Times New Roman"/>
          <w:sz w:val="28"/>
          <w:szCs w:val="28"/>
        </w:rPr>
        <w:t xml:space="preserve"> будівлі поліклініки комунального некомерційного підприємства «Чернігівська центральна районна лікарня» Чернігівської районної ради Чернігівської області за адресою: м. Чернігів, </w:t>
      </w:r>
      <w:r w:rsidR="00154B0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63167">
        <w:rPr>
          <w:rFonts w:ascii="Times New Roman" w:hAnsi="Times New Roman" w:cs="Times New Roman"/>
          <w:sz w:val="28"/>
          <w:szCs w:val="28"/>
        </w:rPr>
        <w:t>вул. Шевченка, 114» (Коригування)».</w:t>
      </w:r>
    </w:p>
    <w:p w:rsidR="0099350D" w:rsidRPr="00663167" w:rsidRDefault="0099350D" w:rsidP="00993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167">
        <w:rPr>
          <w:rFonts w:ascii="Times New Roman" w:hAnsi="Times New Roman" w:cs="Times New Roman"/>
          <w:sz w:val="28"/>
          <w:szCs w:val="28"/>
        </w:rPr>
        <w:lastRenderedPageBreak/>
        <w:t xml:space="preserve">Сума субвенції </w:t>
      </w:r>
      <w:r>
        <w:rPr>
          <w:rFonts w:ascii="Times New Roman" w:hAnsi="Times New Roman" w:cs="Times New Roman"/>
          <w:sz w:val="28"/>
          <w:szCs w:val="28"/>
        </w:rPr>
        <w:t xml:space="preserve">становила </w:t>
      </w:r>
      <w:r w:rsidRPr="00663167">
        <w:rPr>
          <w:rFonts w:ascii="Times New Roman" w:hAnsi="Times New Roman" w:cs="Times New Roman"/>
          <w:sz w:val="28"/>
          <w:szCs w:val="28"/>
        </w:rPr>
        <w:t>287254,396 тис гривень.</w:t>
      </w:r>
    </w:p>
    <w:p w:rsidR="0099350D" w:rsidRPr="00663167" w:rsidRDefault="0099350D" w:rsidP="00993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Головним розпорядником коштів ра</w:t>
      </w:r>
      <w:r w:rsidRPr="00663167">
        <w:rPr>
          <w:rFonts w:ascii="Times New Roman" w:hAnsi="Times New Roman" w:cs="Times New Roman"/>
          <w:sz w:val="28"/>
          <w:szCs w:val="28"/>
        </w:rPr>
        <w:t>йонного бюджету</w:t>
      </w:r>
      <w:r>
        <w:rPr>
          <w:rFonts w:ascii="Times New Roman" w:hAnsi="Times New Roman" w:cs="Times New Roman"/>
          <w:sz w:val="28"/>
          <w:szCs w:val="28"/>
        </w:rPr>
        <w:t xml:space="preserve"> було визначено </w:t>
      </w:r>
      <w:r w:rsidRPr="00663167">
        <w:rPr>
          <w:rFonts w:ascii="Times New Roman" w:hAnsi="Times New Roman" w:cs="Times New Roman"/>
          <w:sz w:val="28"/>
          <w:szCs w:val="28"/>
        </w:rPr>
        <w:t xml:space="preserve"> Чернігівськ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63167">
        <w:rPr>
          <w:rFonts w:ascii="Times New Roman" w:hAnsi="Times New Roman" w:cs="Times New Roman"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63167">
        <w:rPr>
          <w:rFonts w:ascii="Times New Roman" w:hAnsi="Times New Roman" w:cs="Times New Roman"/>
          <w:sz w:val="28"/>
          <w:szCs w:val="28"/>
        </w:rPr>
        <w:t xml:space="preserve"> державн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63167">
        <w:rPr>
          <w:rFonts w:ascii="Times New Roman" w:hAnsi="Times New Roman" w:cs="Times New Roman"/>
          <w:sz w:val="28"/>
          <w:szCs w:val="28"/>
        </w:rPr>
        <w:t xml:space="preserve"> адміністраці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63167">
        <w:rPr>
          <w:rFonts w:ascii="Times New Roman" w:hAnsi="Times New Roman" w:cs="Times New Roman"/>
          <w:sz w:val="28"/>
          <w:szCs w:val="28"/>
        </w:rPr>
        <w:t xml:space="preserve"> Чернігівської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Pr="00663167">
        <w:rPr>
          <w:rFonts w:ascii="Times New Roman" w:hAnsi="Times New Roman" w:cs="Times New Roman"/>
          <w:sz w:val="28"/>
          <w:szCs w:val="28"/>
        </w:rPr>
        <w:t xml:space="preserve"> отримувач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663167">
        <w:rPr>
          <w:rFonts w:ascii="Times New Roman" w:hAnsi="Times New Roman" w:cs="Times New Roman"/>
          <w:sz w:val="28"/>
          <w:szCs w:val="28"/>
        </w:rPr>
        <w:t xml:space="preserve"> коштів – комунальне некомерційне підприємство «Чернігівська центральна районна лікарня» Чернігівської районної ради Чернігівської області.</w:t>
      </w:r>
    </w:p>
    <w:p w:rsidR="0099350D" w:rsidRDefault="0099350D" w:rsidP="00993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1F2">
        <w:rPr>
          <w:rFonts w:ascii="Times New Roman" w:hAnsi="Times New Roman" w:cs="Times New Roman"/>
          <w:sz w:val="28"/>
          <w:szCs w:val="28"/>
        </w:rPr>
        <w:t>Тендер на виконання робіт отримувачем оголошено 23.10.2025. Закупівля послуг отримувачем</w:t>
      </w:r>
      <w:r w:rsidR="00455812">
        <w:rPr>
          <w:rFonts w:ascii="Times New Roman" w:hAnsi="Times New Roman" w:cs="Times New Roman"/>
          <w:sz w:val="28"/>
          <w:szCs w:val="28"/>
        </w:rPr>
        <w:t xml:space="preserve"> у 2025 році </w:t>
      </w:r>
      <w:r w:rsidRPr="006101F2">
        <w:rPr>
          <w:rFonts w:ascii="Times New Roman" w:hAnsi="Times New Roman" w:cs="Times New Roman"/>
          <w:sz w:val="28"/>
          <w:szCs w:val="28"/>
        </w:rPr>
        <w:t xml:space="preserve">проведена не була </w:t>
      </w:r>
      <w:r w:rsidR="00154B0A">
        <w:rPr>
          <w:rFonts w:ascii="Times New Roman" w:hAnsi="Times New Roman" w:cs="Times New Roman"/>
          <w:sz w:val="28"/>
          <w:szCs w:val="28"/>
        </w:rPr>
        <w:t>з причини</w:t>
      </w:r>
      <w:r w:rsidRPr="006101F2">
        <w:rPr>
          <w:rFonts w:ascii="Times New Roman" w:hAnsi="Times New Roman" w:cs="Times New Roman"/>
          <w:sz w:val="28"/>
          <w:szCs w:val="28"/>
        </w:rPr>
        <w:t xml:space="preserve"> невідповідності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представлених</w:t>
      </w:r>
      <w:r w:rsidRPr="006101F2">
        <w:rPr>
          <w:rFonts w:ascii="Times New Roman" w:hAnsi="Times New Roman" w:cs="Times New Roman"/>
          <w:sz w:val="28"/>
          <w:szCs w:val="28"/>
        </w:rPr>
        <w:t xml:space="preserve"> пакет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6101F2">
        <w:rPr>
          <w:rFonts w:ascii="Times New Roman" w:hAnsi="Times New Roman" w:cs="Times New Roman"/>
          <w:sz w:val="28"/>
          <w:szCs w:val="28"/>
        </w:rPr>
        <w:t xml:space="preserve"> документів потенційних виконавців вимогам замовника.</w:t>
      </w:r>
    </w:p>
    <w:p w:rsidR="0099350D" w:rsidRPr="00A677F6" w:rsidRDefault="0099350D" w:rsidP="009935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9350D">
        <w:rPr>
          <w:rFonts w:ascii="Times New Roman" w:hAnsi="Times New Roman" w:cs="Times New Roman"/>
          <w:sz w:val="28"/>
          <w:szCs w:val="28"/>
        </w:rPr>
        <w:t xml:space="preserve">Відповідно до норм урядової постанови залишок коштів </w:t>
      </w:r>
      <w:r w:rsidRPr="0099350D">
        <w:rPr>
          <w:rFonts w:ascii="Times New Roman" w:hAnsi="Times New Roman" w:cs="Times New Roman"/>
          <w:sz w:val="28"/>
          <w:szCs w:val="28"/>
          <w:shd w:val="clear" w:color="auto" w:fill="FFFFFF"/>
        </w:rPr>
        <w:t>невикористаної субвенції зберігається на рахунках отримувача та повертається на рахунки державного бюджету за результатами повного виконання завдання</w:t>
      </w:r>
      <w:r w:rsidRPr="00A677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99350D" w:rsidRDefault="0099350D" w:rsidP="00AA0F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20C6" w:rsidRDefault="009E58F9" w:rsidP="00DC2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C20C6" w:rsidRPr="00DC20C6">
        <w:rPr>
          <w:rFonts w:ascii="Times New Roman" w:hAnsi="Times New Roman" w:cs="Times New Roman"/>
          <w:b/>
          <w:sz w:val="28"/>
          <w:szCs w:val="28"/>
        </w:rPr>
        <w:t>.</w:t>
      </w:r>
      <w:r w:rsidR="00DC20C6" w:rsidRPr="00DC20C6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</w:t>
      </w:r>
      <w:r w:rsidR="00DC20C6" w:rsidRPr="00DC20C6">
        <w:rPr>
          <w:rFonts w:ascii="Times New Roman" w:hAnsi="Times New Roman" w:cs="Times New Roman"/>
          <w:b/>
          <w:sz w:val="28"/>
          <w:szCs w:val="28"/>
        </w:rPr>
        <w:t>Мета Програми</w:t>
      </w:r>
    </w:p>
    <w:p w:rsidR="00DC20C6" w:rsidRPr="0095207D" w:rsidRDefault="00DC20C6" w:rsidP="00DC2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CF2" w:rsidRDefault="00DC20C6" w:rsidP="00DC20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Залучення</w:t>
      </w:r>
      <w:r w:rsidR="0099350D">
        <w:rPr>
          <w:rFonts w:ascii="Times New Roman" w:hAnsi="Times New Roman" w:cs="Times New Roman"/>
          <w:sz w:val="28"/>
          <w:szCs w:val="28"/>
        </w:rPr>
        <w:t xml:space="preserve"> та освоєння раніше залучених</w:t>
      </w:r>
      <w:r>
        <w:rPr>
          <w:rFonts w:ascii="Times New Roman" w:hAnsi="Times New Roman" w:cs="Times New Roman"/>
          <w:sz w:val="28"/>
          <w:szCs w:val="28"/>
        </w:rPr>
        <w:t xml:space="preserve"> додаткових коштів</w:t>
      </w:r>
      <w:r w:rsidR="00352445" w:rsidRPr="00352445">
        <w:t xml:space="preserve"> </w:t>
      </w:r>
      <w:r w:rsidR="00352445">
        <w:rPr>
          <w:rFonts w:ascii="Times New Roman" w:hAnsi="Times New Roman" w:cs="Times New Roman"/>
          <w:sz w:val="28"/>
          <w:szCs w:val="28"/>
        </w:rPr>
        <w:t xml:space="preserve">для організації </w:t>
      </w:r>
      <w:r w:rsidR="00EE3744">
        <w:rPr>
          <w:rFonts w:ascii="Times New Roman" w:hAnsi="Times New Roman" w:cs="Times New Roman"/>
          <w:sz w:val="28"/>
          <w:szCs w:val="28"/>
        </w:rPr>
        <w:t xml:space="preserve">відновлення пошкоджених, оновлення та модернізації  об’єктів спільної власності територіальних громад </w:t>
      </w:r>
      <w:r w:rsidR="00EA2C52" w:rsidRPr="00EA2C52">
        <w:rPr>
          <w:rFonts w:ascii="Times New Roman" w:hAnsi="Times New Roman" w:cs="Times New Roman"/>
          <w:sz w:val="28"/>
          <w:szCs w:val="28"/>
        </w:rPr>
        <w:t xml:space="preserve"> сіл, селищ, міст Чернігівського району Чернігівської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ADA">
        <w:rPr>
          <w:rFonts w:ascii="Times New Roman" w:hAnsi="Times New Roman" w:cs="Times New Roman"/>
          <w:sz w:val="28"/>
          <w:szCs w:val="28"/>
        </w:rPr>
        <w:t xml:space="preserve"> області </w:t>
      </w:r>
      <w:r>
        <w:rPr>
          <w:rFonts w:ascii="Times New Roman" w:hAnsi="Times New Roman" w:cs="Times New Roman"/>
          <w:sz w:val="28"/>
          <w:szCs w:val="28"/>
        </w:rPr>
        <w:t>у частині організації співпраці з українськими та іноземними партнерами, які мають на меті скоротити шлях цільової грошової допомоги</w:t>
      </w:r>
      <w:r w:rsidR="00926CF2">
        <w:rPr>
          <w:rFonts w:ascii="Times New Roman" w:hAnsi="Times New Roman" w:cs="Times New Roman"/>
          <w:sz w:val="28"/>
          <w:szCs w:val="28"/>
        </w:rPr>
        <w:t xml:space="preserve"> та проводити перерахування коштів безпосередньо на рахунки власників  пошкоджен</w:t>
      </w:r>
      <w:r w:rsidR="009B5731">
        <w:rPr>
          <w:rFonts w:ascii="Times New Roman" w:hAnsi="Times New Roman" w:cs="Times New Roman"/>
          <w:sz w:val="28"/>
          <w:szCs w:val="28"/>
        </w:rPr>
        <w:t>их об’єктів</w:t>
      </w:r>
      <w:r w:rsidR="00926CF2">
        <w:rPr>
          <w:rFonts w:ascii="Times New Roman" w:hAnsi="Times New Roman" w:cs="Times New Roman"/>
          <w:sz w:val="28"/>
          <w:szCs w:val="28"/>
        </w:rPr>
        <w:t>.</w:t>
      </w:r>
    </w:p>
    <w:p w:rsidR="002C5F65" w:rsidRPr="002C5F65" w:rsidRDefault="002C5F65" w:rsidP="002C5F6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F65">
        <w:rPr>
          <w:rFonts w:ascii="Times New Roman" w:hAnsi="Times New Roman" w:cs="Times New Roman"/>
          <w:b/>
          <w:sz w:val="28"/>
          <w:szCs w:val="28"/>
        </w:rPr>
        <w:t>5. Фінансування Програми</w:t>
      </w:r>
    </w:p>
    <w:p w:rsidR="00FF12EF" w:rsidRPr="0095207D" w:rsidRDefault="00FF12EF" w:rsidP="002C5F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00B09" w:rsidRDefault="002C5F65" w:rsidP="002C5F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F65">
        <w:rPr>
          <w:rFonts w:ascii="Times New Roman" w:hAnsi="Times New Roman" w:cs="Times New Roman"/>
          <w:sz w:val="28"/>
          <w:szCs w:val="28"/>
        </w:rPr>
        <w:t>Фінансове забезпечення Програми здійснюється за рахунок</w:t>
      </w:r>
      <w:r w:rsidR="003F391A">
        <w:rPr>
          <w:rFonts w:ascii="Times New Roman" w:hAnsi="Times New Roman" w:cs="Times New Roman"/>
          <w:sz w:val="28"/>
          <w:szCs w:val="28"/>
        </w:rPr>
        <w:t xml:space="preserve"> бюджетних коштів бюджетів різних рівнів. Програма передбачає також можливість залучення коштів спонсорів, </w:t>
      </w:r>
      <w:proofErr w:type="spellStart"/>
      <w:r w:rsidR="003F391A">
        <w:rPr>
          <w:rFonts w:ascii="Times New Roman" w:hAnsi="Times New Roman" w:cs="Times New Roman"/>
          <w:sz w:val="28"/>
          <w:szCs w:val="28"/>
        </w:rPr>
        <w:t>грантодавців</w:t>
      </w:r>
      <w:proofErr w:type="spellEnd"/>
      <w:r w:rsidR="00300B09">
        <w:rPr>
          <w:rFonts w:ascii="Times New Roman" w:hAnsi="Times New Roman" w:cs="Times New Roman"/>
          <w:sz w:val="28"/>
          <w:szCs w:val="28"/>
        </w:rPr>
        <w:t>,</w:t>
      </w:r>
      <w:r w:rsidR="003F391A">
        <w:rPr>
          <w:rFonts w:ascii="Times New Roman" w:hAnsi="Times New Roman" w:cs="Times New Roman"/>
          <w:sz w:val="28"/>
          <w:szCs w:val="28"/>
        </w:rPr>
        <w:t xml:space="preserve"> д</w:t>
      </w:r>
      <w:r w:rsidR="00BB352C">
        <w:rPr>
          <w:rFonts w:ascii="Times New Roman" w:hAnsi="Times New Roman" w:cs="Times New Roman"/>
          <w:sz w:val="28"/>
          <w:szCs w:val="28"/>
        </w:rPr>
        <w:t>онорів</w:t>
      </w:r>
      <w:r w:rsidR="003F391A">
        <w:rPr>
          <w:rFonts w:ascii="Times New Roman" w:hAnsi="Times New Roman" w:cs="Times New Roman"/>
          <w:sz w:val="28"/>
          <w:szCs w:val="28"/>
        </w:rPr>
        <w:t>, меценатів</w:t>
      </w:r>
      <w:r w:rsidR="00300B09">
        <w:rPr>
          <w:rFonts w:ascii="Times New Roman" w:hAnsi="Times New Roman" w:cs="Times New Roman"/>
          <w:sz w:val="28"/>
          <w:szCs w:val="28"/>
        </w:rPr>
        <w:t>,</w:t>
      </w:r>
      <w:r w:rsidR="003F391A">
        <w:rPr>
          <w:rFonts w:ascii="Times New Roman" w:hAnsi="Times New Roman" w:cs="Times New Roman"/>
          <w:sz w:val="28"/>
          <w:szCs w:val="28"/>
        </w:rPr>
        <w:t xml:space="preserve"> мо</w:t>
      </w:r>
      <w:r w:rsidR="00300B09">
        <w:rPr>
          <w:rFonts w:ascii="Times New Roman" w:hAnsi="Times New Roman" w:cs="Times New Roman"/>
          <w:sz w:val="28"/>
          <w:szCs w:val="28"/>
        </w:rPr>
        <w:t>ж</w:t>
      </w:r>
      <w:r w:rsidR="003F391A">
        <w:rPr>
          <w:rFonts w:ascii="Times New Roman" w:hAnsi="Times New Roman" w:cs="Times New Roman"/>
          <w:sz w:val="28"/>
          <w:szCs w:val="28"/>
        </w:rPr>
        <w:t>ливість</w:t>
      </w:r>
      <w:r w:rsidR="00300B09">
        <w:rPr>
          <w:rFonts w:ascii="Times New Roman" w:hAnsi="Times New Roman" w:cs="Times New Roman"/>
          <w:sz w:val="28"/>
          <w:szCs w:val="28"/>
        </w:rPr>
        <w:t xml:space="preserve"> використання власних коштів бюджетних установ</w:t>
      </w:r>
      <w:r w:rsidR="00BB352C">
        <w:rPr>
          <w:rFonts w:ascii="Times New Roman" w:hAnsi="Times New Roman" w:cs="Times New Roman"/>
          <w:sz w:val="28"/>
          <w:szCs w:val="28"/>
        </w:rPr>
        <w:t>,</w:t>
      </w:r>
      <w:r w:rsidR="00300B09">
        <w:rPr>
          <w:rFonts w:ascii="Times New Roman" w:hAnsi="Times New Roman" w:cs="Times New Roman"/>
          <w:sz w:val="28"/>
          <w:szCs w:val="28"/>
        </w:rPr>
        <w:t xml:space="preserve"> у користуванні чи оперативному управлінні яких перебува</w:t>
      </w:r>
      <w:r w:rsidR="009B5731">
        <w:rPr>
          <w:rFonts w:ascii="Times New Roman" w:hAnsi="Times New Roman" w:cs="Times New Roman"/>
          <w:sz w:val="28"/>
          <w:szCs w:val="28"/>
        </w:rPr>
        <w:t>ють</w:t>
      </w:r>
      <w:r w:rsidR="00300B09">
        <w:rPr>
          <w:rFonts w:ascii="Times New Roman" w:hAnsi="Times New Roman" w:cs="Times New Roman"/>
          <w:sz w:val="28"/>
          <w:szCs w:val="28"/>
        </w:rPr>
        <w:t xml:space="preserve"> пошкоджен</w:t>
      </w:r>
      <w:r w:rsidR="009B5731">
        <w:rPr>
          <w:rFonts w:ascii="Times New Roman" w:hAnsi="Times New Roman" w:cs="Times New Roman"/>
          <w:sz w:val="28"/>
          <w:szCs w:val="28"/>
        </w:rPr>
        <w:t>і</w:t>
      </w:r>
      <w:r w:rsidR="00300B09">
        <w:rPr>
          <w:rFonts w:ascii="Times New Roman" w:hAnsi="Times New Roman" w:cs="Times New Roman"/>
          <w:sz w:val="28"/>
          <w:szCs w:val="28"/>
        </w:rPr>
        <w:t xml:space="preserve"> </w:t>
      </w:r>
      <w:r w:rsidR="009B5731">
        <w:rPr>
          <w:rFonts w:ascii="Times New Roman" w:hAnsi="Times New Roman" w:cs="Times New Roman"/>
          <w:sz w:val="28"/>
          <w:szCs w:val="28"/>
        </w:rPr>
        <w:t>об’єкти</w:t>
      </w:r>
      <w:r w:rsidR="00D022D3">
        <w:rPr>
          <w:rFonts w:ascii="Times New Roman" w:hAnsi="Times New Roman" w:cs="Times New Roman"/>
          <w:sz w:val="28"/>
          <w:szCs w:val="28"/>
        </w:rPr>
        <w:t xml:space="preserve"> та інші джерела, не заборонені законодавством</w:t>
      </w:r>
      <w:r w:rsidR="00300B09">
        <w:rPr>
          <w:rFonts w:ascii="Times New Roman" w:hAnsi="Times New Roman" w:cs="Times New Roman"/>
          <w:sz w:val="28"/>
          <w:szCs w:val="28"/>
        </w:rPr>
        <w:t>.</w:t>
      </w:r>
    </w:p>
    <w:p w:rsidR="00924EA5" w:rsidRDefault="00300B09" w:rsidP="002C5F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Розмір фінансового забезпечення Програми може змінюватись при внесенні змін до бюджету</w:t>
      </w:r>
      <w:r w:rsidR="0010595D">
        <w:rPr>
          <w:rFonts w:ascii="Times New Roman" w:hAnsi="Times New Roman" w:cs="Times New Roman"/>
          <w:sz w:val="28"/>
          <w:szCs w:val="28"/>
        </w:rPr>
        <w:t>, при прийнятті рішення установи (підприємства, організації)</w:t>
      </w:r>
      <w:r w:rsidR="00924EA5">
        <w:rPr>
          <w:rFonts w:ascii="Times New Roman" w:hAnsi="Times New Roman" w:cs="Times New Roman"/>
          <w:sz w:val="28"/>
          <w:szCs w:val="28"/>
        </w:rPr>
        <w:t xml:space="preserve"> про зміну суми власних коштів, що спрямовуються на реалізацію заходів програми</w:t>
      </w:r>
      <w:r w:rsidR="00BB352C">
        <w:rPr>
          <w:rFonts w:ascii="Times New Roman" w:hAnsi="Times New Roman" w:cs="Times New Roman"/>
          <w:sz w:val="28"/>
          <w:szCs w:val="28"/>
        </w:rPr>
        <w:t>,</w:t>
      </w:r>
      <w:r w:rsidR="00924EA5">
        <w:rPr>
          <w:rFonts w:ascii="Times New Roman" w:hAnsi="Times New Roman" w:cs="Times New Roman"/>
          <w:sz w:val="28"/>
          <w:szCs w:val="28"/>
        </w:rPr>
        <w:t xml:space="preserve"> чи у разі збільшення суми коштів, що залучаються із джерел, не заборонених законодавством.</w:t>
      </w:r>
    </w:p>
    <w:p w:rsidR="0059443D" w:rsidRDefault="00805AE0" w:rsidP="002C5F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Фінансовий ресурс, яки</w:t>
      </w:r>
      <w:r w:rsidR="00BB352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зараховується на рахунки районного бюджету</w:t>
      </w:r>
      <w:r w:rsidR="00ED51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підлягає перерахуванню на рахунки головного розпорядника бюджетних коштів</w:t>
      </w:r>
      <w:r w:rsidR="00ED5138">
        <w:rPr>
          <w:rFonts w:ascii="Times New Roman" w:hAnsi="Times New Roman" w:cs="Times New Roman"/>
          <w:sz w:val="28"/>
          <w:szCs w:val="28"/>
        </w:rPr>
        <w:t>, визначеного органом управління підприємства</w:t>
      </w:r>
      <w:r w:rsidR="0099350D">
        <w:rPr>
          <w:rFonts w:ascii="Times New Roman" w:hAnsi="Times New Roman" w:cs="Times New Roman"/>
          <w:sz w:val="28"/>
          <w:szCs w:val="28"/>
        </w:rPr>
        <w:t xml:space="preserve"> чи</w:t>
      </w:r>
      <w:r w:rsidR="00ED5138">
        <w:rPr>
          <w:rFonts w:ascii="Times New Roman" w:hAnsi="Times New Roman" w:cs="Times New Roman"/>
          <w:sz w:val="28"/>
          <w:szCs w:val="28"/>
        </w:rPr>
        <w:t xml:space="preserve"> установи, що</w:t>
      </w:r>
      <w:r w:rsidR="00D92ADA">
        <w:rPr>
          <w:rFonts w:ascii="Times New Roman" w:hAnsi="Times New Roman" w:cs="Times New Roman"/>
          <w:sz w:val="28"/>
          <w:szCs w:val="28"/>
        </w:rPr>
        <w:t xml:space="preserve"> є</w:t>
      </w:r>
      <w:r w:rsidR="00ED5138">
        <w:rPr>
          <w:rFonts w:ascii="Times New Roman" w:hAnsi="Times New Roman" w:cs="Times New Roman"/>
          <w:sz w:val="28"/>
          <w:szCs w:val="28"/>
        </w:rPr>
        <w:t xml:space="preserve"> кінцевими отримувачами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138">
        <w:rPr>
          <w:rFonts w:ascii="Times New Roman" w:hAnsi="Times New Roman" w:cs="Times New Roman"/>
          <w:sz w:val="28"/>
          <w:szCs w:val="28"/>
        </w:rPr>
        <w:t>такого фінансового ресурсу.</w:t>
      </w:r>
    </w:p>
    <w:p w:rsidR="00ED5138" w:rsidRDefault="00ED5138" w:rsidP="002C5F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Внесення </w:t>
      </w:r>
      <w:r w:rsidR="00E16B7D">
        <w:rPr>
          <w:rFonts w:ascii="Times New Roman" w:hAnsi="Times New Roman" w:cs="Times New Roman"/>
          <w:sz w:val="28"/>
          <w:szCs w:val="28"/>
        </w:rPr>
        <w:t xml:space="preserve">змін до бюджету у разі зміни величини фінансового ресурсу </w:t>
      </w:r>
      <w:r>
        <w:rPr>
          <w:rFonts w:ascii="Times New Roman" w:hAnsi="Times New Roman" w:cs="Times New Roman"/>
          <w:sz w:val="28"/>
          <w:szCs w:val="28"/>
        </w:rPr>
        <w:t xml:space="preserve">проводиться у порядку, визначеному </w:t>
      </w:r>
      <w:r w:rsidR="00CA2E19">
        <w:rPr>
          <w:rFonts w:ascii="Times New Roman" w:hAnsi="Times New Roman" w:cs="Times New Roman"/>
          <w:sz w:val="28"/>
          <w:szCs w:val="28"/>
        </w:rPr>
        <w:t>Бюджетним кодексом України</w:t>
      </w:r>
      <w:r w:rsidR="0095207D">
        <w:rPr>
          <w:rFonts w:ascii="Times New Roman" w:hAnsi="Times New Roman" w:cs="Times New Roman"/>
          <w:sz w:val="28"/>
          <w:szCs w:val="28"/>
        </w:rPr>
        <w:t>,</w:t>
      </w:r>
      <w:r w:rsidR="00CA2E19">
        <w:rPr>
          <w:rFonts w:ascii="Times New Roman" w:hAnsi="Times New Roman" w:cs="Times New Roman"/>
          <w:sz w:val="28"/>
          <w:szCs w:val="28"/>
        </w:rPr>
        <w:t xml:space="preserve"> з урахуванням рішення </w:t>
      </w:r>
      <w:r w:rsidR="0099350D">
        <w:rPr>
          <w:rFonts w:ascii="Times New Roman" w:hAnsi="Times New Roman" w:cs="Times New Roman"/>
          <w:sz w:val="28"/>
          <w:szCs w:val="28"/>
        </w:rPr>
        <w:t xml:space="preserve"> тридцять четвертої </w:t>
      </w:r>
      <w:r w:rsidR="00D5746B">
        <w:rPr>
          <w:rFonts w:ascii="Times New Roman" w:hAnsi="Times New Roman" w:cs="Times New Roman"/>
          <w:sz w:val="28"/>
          <w:szCs w:val="28"/>
        </w:rPr>
        <w:t>сесії</w:t>
      </w:r>
      <w:r w:rsidR="00CA2E19">
        <w:rPr>
          <w:rFonts w:ascii="Times New Roman" w:hAnsi="Times New Roman" w:cs="Times New Roman"/>
          <w:sz w:val="28"/>
          <w:szCs w:val="28"/>
        </w:rPr>
        <w:t xml:space="preserve"> восьмого скликання Чернігівської районної ради від </w:t>
      </w:r>
      <w:r w:rsidR="0099350D">
        <w:rPr>
          <w:rFonts w:ascii="Times New Roman" w:hAnsi="Times New Roman" w:cs="Times New Roman"/>
          <w:sz w:val="28"/>
          <w:szCs w:val="28"/>
        </w:rPr>
        <w:t>18</w:t>
      </w:r>
      <w:r w:rsidR="00CA2E19">
        <w:rPr>
          <w:rFonts w:ascii="Times New Roman" w:hAnsi="Times New Roman" w:cs="Times New Roman"/>
          <w:sz w:val="28"/>
          <w:szCs w:val="28"/>
        </w:rPr>
        <w:t xml:space="preserve"> грудня 202</w:t>
      </w:r>
      <w:r w:rsidR="0099350D">
        <w:rPr>
          <w:rFonts w:ascii="Times New Roman" w:hAnsi="Times New Roman" w:cs="Times New Roman"/>
          <w:sz w:val="28"/>
          <w:szCs w:val="28"/>
        </w:rPr>
        <w:t>5</w:t>
      </w:r>
      <w:r w:rsidR="00CA2E19">
        <w:rPr>
          <w:rFonts w:ascii="Times New Roman" w:hAnsi="Times New Roman" w:cs="Times New Roman"/>
          <w:sz w:val="28"/>
          <w:szCs w:val="28"/>
        </w:rPr>
        <w:t xml:space="preserve"> року. </w:t>
      </w:r>
    </w:p>
    <w:p w:rsidR="00AB07D3" w:rsidRDefault="00AB07D3" w:rsidP="009E58F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812" w:rsidRDefault="00455812" w:rsidP="00AB0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8F9" w:rsidRDefault="009E58F9" w:rsidP="00AB0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8F9">
        <w:rPr>
          <w:rFonts w:ascii="Times New Roman" w:hAnsi="Times New Roman" w:cs="Times New Roman"/>
          <w:b/>
          <w:sz w:val="28"/>
          <w:szCs w:val="28"/>
        </w:rPr>
        <w:lastRenderedPageBreak/>
        <w:t>6. Очікувані результати</w:t>
      </w:r>
    </w:p>
    <w:p w:rsidR="00AB07D3" w:rsidRDefault="00AB07D3" w:rsidP="00AB0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9AD" w:rsidRDefault="007809AD" w:rsidP="000F3694">
      <w:pPr>
        <w:shd w:val="clear" w:color="auto" w:fill="FFFFFF"/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color w:val="000000"/>
          <w:spacing w:val="-5"/>
          <w:kern w:val="36"/>
          <w:sz w:val="28"/>
          <w:szCs w:val="28"/>
          <w:lang w:eastAsia="uk-UA"/>
        </w:rPr>
      </w:pPr>
      <w:r w:rsidRPr="007809AD">
        <w:rPr>
          <w:rFonts w:ascii="Times New Roman" w:eastAsia="Times New Roman" w:hAnsi="Times New Roman" w:cs="Times New Roman"/>
          <w:color w:val="000000"/>
          <w:spacing w:val="-5"/>
          <w:kern w:val="36"/>
          <w:sz w:val="28"/>
          <w:szCs w:val="28"/>
          <w:lang w:eastAsia="uk-UA"/>
        </w:rPr>
        <w:t>Відновлення та модернізація соціальної інфраструктури</w:t>
      </w:r>
      <w:r>
        <w:rPr>
          <w:rFonts w:ascii="Times New Roman" w:eastAsia="Times New Roman" w:hAnsi="Times New Roman" w:cs="Times New Roman"/>
          <w:color w:val="000000"/>
          <w:spacing w:val="-5"/>
          <w:kern w:val="36"/>
          <w:sz w:val="28"/>
          <w:szCs w:val="28"/>
          <w:lang w:eastAsia="uk-UA"/>
        </w:rPr>
        <w:t>, що включає:</w:t>
      </w:r>
    </w:p>
    <w:p w:rsidR="007809AD" w:rsidRPr="007809AD" w:rsidRDefault="007809AD" w:rsidP="00652EFA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в</w:t>
      </w:r>
      <w:r w:rsidRPr="007809AD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ідновлення пошкоджених об’єктів надання публічних сервісів та послуг для забезпечення першочергових потреб (дошкільна та загальна освіта, медицина, соціальний захист, адміністративні послуги) із забезпеченням енергоефективності та безбар'єрності</w:t>
      </w:r>
      <w:r w:rsidR="00D705C1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;</w:t>
      </w:r>
    </w:p>
    <w:p w:rsidR="007809AD" w:rsidRPr="00D705C1" w:rsidRDefault="00D705C1" w:rsidP="00652EFA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в</w:t>
      </w:r>
      <w:r w:rsidR="007809AD" w:rsidRPr="00D705C1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ідновлення пошкоджених об’єктів надання публічних сервісів та послуг, які було законсервовано із забезпеченням енергоефективності та безбар'єрності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;</w:t>
      </w:r>
    </w:p>
    <w:p w:rsidR="005A7689" w:rsidRDefault="00570DA8" w:rsidP="00652EFA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к</w:t>
      </w:r>
      <w:r w:rsidR="007809AD" w:rsidRPr="00570DA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онсервація пошкоджених об’єктів надання публічних сервісів та послуг, які не є пріоритетними для відновлен</w:t>
      </w:r>
      <w:r w:rsidR="00BB352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ня;</w:t>
      </w:r>
    </w:p>
    <w:p w:rsidR="007809AD" w:rsidRPr="00402CD9" w:rsidRDefault="00402CD9" w:rsidP="00652EFA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можливості для с</w:t>
      </w:r>
      <w:r w:rsidR="007809AD" w:rsidRPr="00402CD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творення простору для розвитку молоді</w:t>
      </w:r>
      <w:r w:rsidR="00BB352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;</w:t>
      </w:r>
    </w:p>
    <w:p w:rsidR="007809AD" w:rsidRDefault="00402CD9" w:rsidP="00652EFA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т</w:t>
      </w:r>
      <w:r w:rsidR="007809AD" w:rsidRPr="00402CD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ермомодернізація</w:t>
      </w:r>
      <w:proofErr w:type="spellEnd"/>
      <w:r w:rsidR="007809AD" w:rsidRPr="00402CD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 xml:space="preserve"> найбільш енерговитратних громадських будівель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спільної комунальної власності</w:t>
      </w:r>
      <w:r w:rsidR="00BB352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;</w:t>
      </w:r>
    </w:p>
    <w:p w:rsidR="00F82CC5" w:rsidRDefault="00CA6C84" w:rsidP="00652EFA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оновлення, ремонт, реконструкція приміщень і будівель надання публічних сервісів та послуг для забезпечення першочергових потреб населення по питаннях освіти</w:t>
      </w:r>
      <w:r w:rsidR="00EE424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 xml:space="preserve"> (дошкільної та загальної середньої), охорони здоров’я, соціального захисту, адміністративних </w:t>
      </w:r>
      <w:r w:rsidR="00824A2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 xml:space="preserve"> та культурних </w:t>
      </w:r>
      <w:r w:rsidR="00EE424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послуг, тощо</w:t>
      </w:r>
      <w:r w:rsidR="00BB352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;</w:t>
      </w:r>
    </w:p>
    <w:p w:rsidR="00824A23" w:rsidRDefault="00824A23" w:rsidP="00652EFA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модернізація сучасним обладнанням для забезпечення першочергових потреб населення по питаннях освіти (дошкільної та загальної середньої), охорони здоров’я, соціального захисту, адміністративних та культурних послуг, тощо</w:t>
      </w:r>
      <w:r w:rsidR="00AA374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;</w:t>
      </w:r>
    </w:p>
    <w:p w:rsidR="004E5984" w:rsidRPr="00F82CC5" w:rsidRDefault="00F82CC5" w:rsidP="00652EFA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м</w:t>
      </w:r>
      <w:r w:rsidR="004E5984" w:rsidRPr="00F82CC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одернізація централізованого опалення</w:t>
      </w:r>
      <w:r w:rsidR="00BB352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;</w:t>
      </w:r>
    </w:p>
    <w:p w:rsidR="004E5984" w:rsidRPr="00F82CC5" w:rsidRDefault="00F82CC5" w:rsidP="00652EFA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п</w:t>
      </w:r>
      <w:r w:rsidR="004E5984" w:rsidRPr="00F82CC5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роведення поточного і капітального ремонту/реконструкції приміщень</w:t>
      </w:r>
      <w:r w:rsidR="00BB352C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;</w:t>
      </w:r>
    </w:p>
    <w:p w:rsidR="004E5984" w:rsidRPr="00F82CC5" w:rsidRDefault="00F82CC5" w:rsidP="00652EFA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з</w:t>
      </w:r>
      <w:r w:rsidR="004E5984" w:rsidRPr="00F82CC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аміна газових котлів на теплові насоси в системах індивідуального опалення</w:t>
      </w:r>
      <w:r w:rsidR="00BB352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;</w:t>
      </w:r>
    </w:p>
    <w:p w:rsidR="00E8772A" w:rsidRPr="00F11F0B" w:rsidRDefault="00F82CC5" w:rsidP="00652EFA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</w:pPr>
      <w:r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м</w:t>
      </w:r>
      <w:r w:rsidR="00E8772A"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одернізація джерел теплової енергії</w:t>
      </w:r>
      <w:r w:rsidR="00BB352C"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;</w:t>
      </w:r>
    </w:p>
    <w:p w:rsidR="00EA708F" w:rsidRPr="00F11F0B" w:rsidRDefault="00BB352C" w:rsidP="00652EFA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</w:pPr>
      <w:r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посилення енергонезалежності;</w:t>
      </w:r>
    </w:p>
    <w:p w:rsidR="00883A1B" w:rsidRPr="00F11F0B" w:rsidRDefault="00B17F09" w:rsidP="00652EFA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</w:pPr>
      <w:r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облаштування найпростіших укриттів у підвальних поверхах приміщення;</w:t>
      </w:r>
    </w:p>
    <w:p w:rsidR="000E22DB" w:rsidRPr="00F11F0B" w:rsidRDefault="000E22DB" w:rsidP="00652EFA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</w:pPr>
      <w:r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забезпечення доступності послуг, що їх надають підприємства, установи та організації</w:t>
      </w:r>
      <w:r w:rsidR="00DB55EB"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, які</w:t>
      </w:r>
      <w:r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 xml:space="preserve"> пров</w:t>
      </w:r>
      <w:r w:rsidR="00DB55EB"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а</w:t>
      </w:r>
      <w:r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дять свою діяльність з використанням майна спільної комунальної власності</w:t>
      </w:r>
      <w:r w:rsidR="00DB55EB"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;</w:t>
      </w:r>
    </w:p>
    <w:p w:rsidR="00DB55EB" w:rsidRPr="00F11F0B" w:rsidRDefault="00DB55EB" w:rsidP="00DB55EB">
      <w:pPr>
        <w:pStyle w:val="a5"/>
        <w:numPr>
          <w:ilvl w:val="0"/>
          <w:numId w:val="5"/>
        </w:numPr>
        <w:tabs>
          <w:tab w:val="left" w:pos="709"/>
          <w:tab w:val="left" w:pos="993"/>
        </w:tabs>
        <w:spacing w:after="0" w:afterAutospacing="1" w:line="240" w:lineRule="auto"/>
        <w:ind w:left="0" w:right="-81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забезпечення доступу до</w:t>
      </w:r>
      <w:r w:rsidR="00A311F7"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 xml:space="preserve"> альтернативних джерел енергії,</w:t>
      </w:r>
    </w:p>
    <w:p w:rsidR="00A311F7" w:rsidRPr="00F11F0B" w:rsidRDefault="00D458D3" w:rsidP="00DB55EB">
      <w:pPr>
        <w:pStyle w:val="a5"/>
        <w:numPr>
          <w:ilvl w:val="0"/>
          <w:numId w:val="5"/>
        </w:numPr>
        <w:tabs>
          <w:tab w:val="left" w:pos="709"/>
          <w:tab w:val="left" w:pos="993"/>
        </w:tabs>
        <w:spacing w:after="0" w:afterAutospacing="1" w:line="240" w:lineRule="auto"/>
        <w:ind w:left="0" w:right="-81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 xml:space="preserve">облаштування </w:t>
      </w:r>
      <w:r w:rsidR="00AC23E0"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приміщень</w:t>
      </w:r>
      <w:r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 xml:space="preserve"> </w:t>
      </w:r>
      <w:r w:rsidR="00883A1B"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та робочих місць персоналу</w:t>
      </w:r>
      <w:r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 xml:space="preserve"> </w:t>
      </w:r>
      <w:r w:rsidR="00883A1B"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 xml:space="preserve">з </w:t>
      </w:r>
      <w:r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використанням спецтехніки</w:t>
      </w:r>
      <w:r w:rsidR="00AC23E0"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 xml:space="preserve">, </w:t>
      </w:r>
      <w:proofErr w:type="spellStart"/>
      <w:r w:rsidR="001439C0"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спецінструментів</w:t>
      </w:r>
      <w:proofErr w:type="spellEnd"/>
      <w:r w:rsidR="00AC23E0"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, меблів,</w:t>
      </w:r>
      <w:r w:rsidR="00883A1B"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 xml:space="preserve"> </w:t>
      </w:r>
      <w:r w:rsidR="0095207D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 xml:space="preserve"> тощо;</w:t>
      </w:r>
    </w:p>
    <w:p w:rsidR="00B17F09" w:rsidRDefault="00B17F09" w:rsidP="00B17F09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8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1F0B">
        <w:rPr>
          <w:rFonts w:ascii="Times New Roman" w:hAnsi="Times New Roman" w:cs="Times New Roman"/>
          <w:color w:val="000000"/>
          <w:sz w:val="28"/>
          <w:szCs w:val="28"/>
        </w:rPr>
        <w:t>забезпечення повної доступності для маломобільних груп населення: оснащення приміщень пандусами, розсувними дверями, позначками для людей з обмеженнями зору, ліфтами, спеціально обладнаними туалетами, тощо</w:t>
      </w:r>
      <w:r w:rsidR="009520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5207D" w:rsidRDefault="0095207D" w:rsidP="0095207D">
      <w:pPr>
        <w:pBdr>
          <w:top w:val="nil"/>
          <w:left w:val="nil"/>
          <w:bottom w:val="nil"/>
          <w:right w:val="nil"/>
          <w:between w:val="nil"/>
        </w:pBdr>
        <w:tabs>
          <w:tab w:val="left" w:pos="888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207D" w:rsidRDefault="0095207D" w:rsidP="0095207D">
      <w:pPr>
        <w:pBdr>
          <w:top w:val="nil"/>
          <w:left w:val="nil"/>
          <w:bottom w:val="nil"/>
          <w:right w:val="nil"/>
          <w:between w:val="nil"/>
        </w:pBd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Начальник фінансового відділу</w:t>
      </w:r>
    </w:p>
    <w:p w:rsidR="0095207D" w:rsidRDefault="0095207D" w:rsidP="0095207D">
      <w:pPr>
        <w:pBdr>
          <w:top w:val="nil"/>
          <w:left w:val="nil"/>
          <w:bottom w:val="nil"/>
          <w:right w:val="nil"/>
          <w:between w:val="nil"/>
        </w:pBd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Чернігівської районної державної</w:t>
      </w:r>
    </w:p>
    <w:p w:rsidR="0095207D" w:rsidRPr="0095207D" w:rsidRDefault="0095207D" w:rsidP="0095207D">
      <w:pPr>
        <w:pBdr>
          <w:top w:val="nil"/>
          <w:left w:val="nil"/>
          <w:bottom w:val="nil"/>
          <w:right w:val="nil"/>
          <w:between w:val="nil"/>
        </w:pBd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адміністрації                                                                                      Оксана БУЛАВКА </w:t>
      </w:r>
    </w:p>
    <w:sectPr w:rsidR="0095207D" w:rsidRPr="0095207D" w:rsidSect="00652EFA">
      <w:headerReference w:type="default" r:id="rId8"/>
      <w:footerReference w:type="default" r:id="rId9"/>
      <w:pgSz w:w="11906" w:h="16838"/>
      <w:pgMar w:top="80" w:right="709" w:bottom="709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E45" w:rsidRDefault="00843E45" w:rsidP="001E5FA9">
      <w:pPr>
        <w:spacing w:after="0" w:line="240" w:lineRule="auto"/>
      </w:pPr>
      <w:r>
        <w:separator/>
      </w:r>
    </w:p>
  </w:endnote>
  <w:endnote w:type="continuationSeparator" w:id="0">
    <w:p w:rsidR="00843E45" w:rsidRDefault="00843E45" w:rsidP="001E5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9371275"/>
      <w:docPartObj>
        <w:docPartGallery w:val="Page Numbers (Bottom of Page)"/>
        <w:docPartUnique/>
      </w:docPartObj>
    </w:sdtPr>
    <w:sdtEndPr/>
    <w:sdtContent>
      <w:p w:rsidR="0078139D" w:rsidRDefault="0078139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B0A" w:rsidRPr="00154B0A">
          <w:rPr>
            <w:noProof/>
            <w:lang w:val="ru-RU"/>
          </w:rPr>
          <w:t>6</w:t>
        </w:r>
        <w:r>
          <w:fldChar w:fldCharType="end"/>
        </w:r>
      </w:p>
    </w:sdtContent>
  </w:sdt>
  <w:p w:rsidR="0078139D" w:rsidRDefault="0078139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E45" w:rsidRDefault="00843E45" w:rsidP="001E5FA9">
      <w:pPr>
        <w:spacing w:after="0" w:line="240" w:lineRule="auto"/>
      </w:pPr>
      <w:r>
        <w:separator/>
      </w:r>
    </w:p>
  </w:footnote>
  <w:footnote w:type="continuationSeparator" w:id="0">
    <w:p w:rsidR="00843E45" w:rsidRDefault="00843E45" w:rsidP="001E5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716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83"/>
      <w:gridCol w:w="3284"/>
      <w:gridCol w:w="3284"/>
      <w:gridCol w:w="3284"/>
    </w:tblGrid>
    <w:tr w:rsidR="00CD15E2" w:rsidTr="00CD15E2">
      <w:trPr>
        <w:trHeight w:val="275"/>
      </w:trPr>
      <w:tc>
        <w:tcPr>
          <w:tcW w:w="1250" w:type="pct"/>
        </w:tcPr>
        <w:p w:rsidR="00CD15E2" w:rsidRDefault="00CD15E2">
          <w:pPr>
            <w:pStyle w:val="a9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250" w:type="pct"/>
        </w:tcPr>
        <w:p w:rsidR="00CD15E2" w:rsidRDefault="00CD15E2">
          <w:pPr>
            <w:pStyle w:val="a9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250" w:type="pct"/>
        </w:tcPr>
        <w:p w:rsidR="00CD15E2" w:rsidRDefault="00CD15E2">
          <w:pPr>
            <w:pStyle w:val="a9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  <w:tc>
        <w:tcPr>
          <w:tcW w:w="1250" w:type="pct"/>
        </w:tcPr>
        <w:p w:rsidR="00CD15E2" w:rsidRDefault="00CD15E2">
          <w:pPr>
            <w:pStyle w:val="a9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  <w:r>
            <w:rPr>
              <w:color w:val="5B9BD5" w:themeColor="accent1"/>
            </w:rPr>
            <w:t>2</w:t>
          </w:r>
        </w:p>
      </w:tc>
    </w:tr>
  </w:tbl>
  <w:p w:rsidR="001E5FA9" w:rsidRDefault="001E5FA9" w:rsidP="00092FB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273EE"/>
    <w:multiLevelType w:val="hybridMultilevel"/>
    <w:tmpl w:val="8902ADB4"/>
    <w:lvl w:ilvl="0" w:tplc="E91469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35C81"/>
    <w:multiLevelType w:val="hybridMultilevel"/>
    <w:tmpl w:val="2490F236"/>
    <w:lvl w:ilvl="0" w:tplc="A252BD0C">
      <w:start w:val="1"/>
      <w:numFmt w:val="decimal"/>
      <w:lvlText w:val="%1."/>
      <w:lvlJc w:val="left"/>
      <w:pPr>
        <w:ind w:left="4546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27446E4">
      <w:numFmt w:val="bullet"/>
      <w:lvlText w:val="•"/>
      <w:lvlJc w:val="left"/>
      <w:pPr>
        <w:ind w:left="5110" w:hanging="269"/>
      </w:pPr>
      <w:rPr>
        <w:rFonts w:hint="default"/>
        <w:lang w:val="uk-UA" w:eastAsia="en-US" w:bidi="ar-SA"/>
      </w:rPr>
    </w:lvl>
    <w:lvl w:ilvl="2" w:tplc="2AE86D0E">
      <w:numFmt w:val="bullet"/>
      <w:lvlText w:val="•"/>
      <w:lvlJc w:val="left"/>
      <w:pPr>
        <w:ind w:left="5681" w:hanging="269"/>
      </w:pPr>
      <w:rPr>
        <w:rFonts w:hint="default"/>
        <w:lang w:val="uk-UA" w:eastAsia="en-US" w:bidi="ar-SA"/>
      </w:rPr>
    </w:lvl>
    <w:lvl w:ilvl="3" w:tplc="4816D0CE">
      <w:numFmt w:val="bullet"/>
      <w:lvlText w:val="•"/>
      <w:lvlJc w:val="left"/>
      <w:pPr>
        <w:ind w:left="6251" w:hanging="269"/>
      </w:pPr>
      <w:rPr>
        <w:rFonts w:hint="default"/>
        <w:lang w:val="uk-UA" w:eastAsia="en-US" w:bidi="ar-SA"/>
      </w:rPr>
    </w:lvl>
    <w:lvl w:ilvl="4" w:tplc="2D104128">
      <w:numFmt w:val="bullet"/>
      <w:lvlText w:val="•"/>
      <w:lvlJc w:val="left"/>
      <w:pPr>
        <w:ind w:left="6822" w:hanging="269"/>
      </w:pPr>
      <w:rPr>
        <w:rFonts w:hint="default"/>
        <w:lang w:val="uk-UA" w:eastAsia="en-US" w:bidi="ar-SA"/>
      </w:rPr>
    </w:lvl>
    <w:lvl w:ilvl="5" w:tplc="FA5061F2">
      <w:numFmt w:val="bullet"/>
      <w:lvlText w:val="•"/>
      <w:lvlJc w:val="left"/>
      <w:pPr>
        <w:ind w:left="7393" w:hanging="269"/>
      </w:pPr>
      <w:rPr>
        <w:rFonts w:hint="default"/>
        <w:lang w:val="uk-UA" w:eastAsia="en-US" w:bidi="ar-SA"/>
      </w:rPr>
    </w:lvl>
    <w:lvl w:ilvl="6" w:tplc="D52A435E">
      <w:numFmt w:val="bullet"/>
      <w:lvlText w:val="•"/>
      <w:lvlJc w:val="left"/>
      <w:pPr>
        <w:ind w:left="7963" w:hanging="269"/>
      </w:pPr>
      <w:rPr>
        <w:rFonts w:hint="default"/>
        <w:lang w:val="uk-UA" w:eastAsia="en-US" w:bidi="ar-SA"/>
      </w:rPr>
    </w:lvl>
    <w:lvl w:ilvl="7" w:tplc="CE90066A">
      <w:numFmt w:val="bullet"/>
      <w:lvlText w:val="•"/>
      <w:lvlJc w:val="left"/>
      <w:pPr>
        <w:ind w:left="8534" w:hanging="269"/>
      </w:pPr>
      <w:rPr>
        <w:rFonts w:hint="default"/>
        <w:lang w:val="uk-UA" w:eastAsia="en-US" w:bidi="ar-SA"/>
      </w:rPr>
    </w:lvl>
    <w:lvl w:ilvl="8" w:tplc="8BACA8CC">
      <w:numFmt w:val="bullet"/>
      <w:lvlText w:val="•"/>
      <w:lvlJc w:val="left"/>
      <w:pPr>
        <w:ind w:left="9105" w:hanging="269"/>
      </w:pPr>
      <w:rPr>
        <w:rFonts w:hint="default"/>
        <w:lang w:val="uk-UA" w:eastAsia="en-US" w:bidi="ar-SA"/>
      </w:rPr>
    </w:lvl>
  </w:abstractNum>
  <w:abstractNum w:abstractNumId="2" w15:restartNumberingAfterBreak="0">
    <w:nsid w:val="390947DA"/>
    <w:multiLevelType w:val="hybridMultilevel"/>
    <w:tmpl w:val="C6CE6B9C"/>
    <w:lvl w:ilvl="0" w:tplc="DEB08618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3" w:hanging="360"/>
      </w:pPr>
    </w:lvl>
    <w:lvl w:ilvl="2" w:tplc="0422001B" w:tentative="1">
      <w:start w:val="1"/>
      <w:numFmt w:val="lowerRoman"/>
      <w:lvlText w:val="%3."/>
      <w:lvlJc w:val="right"/>
      <w:pPr>
        <w:ind w:left="2583" w:hanging="180"/>
      </w:pPr>
    </w:lvl>
    <w:lvl w:ilvl="3" w:tplc="0422000F" w:tentative="1">
      <w:start w:val="1"/>
      <w:numFmt w:val="decimal"/>
      <w:lvlText w:val="%4."/>
      <w:lvlJc w:val="left"/>
      <w:pPr>
        <w:ind w:left="3303" w:hanging="360"/>
      </w:pPr>
    </w:lvl>
    <w:lvl w:ilvl="4" w:tplc="04220019" w:tentative="1">
      <w:start w:val="1"/>
      <w:numFmt w:val="lowerLetter"/>
      <w:lvlText w:val="%5."/>
      <w:lvlJc w:val="left"/>
      <w:pPr>
        <w:ind w:left="4023" w:hanging="360"/>
      </w:pPr>
    </w:lvl>
    <w:lvl w:ilvl="5" w:tplc="0422001B" w:tentative="1">
      <w:start w:val="1"/>
      <w:numFmt w:val="lowerRoman"/>
      <w:lvlText w:val="%6."/>
      <w:lvlJc w:val="right"/>
      <w:pPr>
        <w:ind w:left="4743" w:hanging="180"/>
      </w:pPr>
    </w:lvl>
    <w:lvl w:ilvl="6" w:tplc="0422000F" w:tentative="1">
      <w:start w:val="1"/>
      <w:numFmt w:val="decimal"/>
      <w:lvlText w:val="%7."/>
      <w:lvlJc w:val="left"/>
      <w:pPr>
        <w:ind w:left="5463" w:hanging="360"/>
      </w:pPr>
    </w:lvl>
    <w:lvl w:ilvl="7" w:tplc="04220019" w:tentative="1">
      <w:start w:val="1"/>
      <w:numFmt w:val="lowerLetter"/>
      <w:lvlText w:val="%8."/>
      <w:lvlJc w:val="left"/>
      <w:pPr>
        <w:ind w:left="6183" w:hanging="360"/>
      </w:pPr>
    </w:lvl>
    <w:lvl w:ilvl="8" w:tplc="0422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" w15:restartNumberingAfterBreak="0">
    <w:nsid w:val="4C0E7655"/>
    <w:multiLevelType w:val="hybridMultilevel"/>
    <w:tmpl w:val="5F7EE5BA"/>
    <w:lvl w:ilvl="0" w:tplc="3D4E67D2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C1501AD"/>
    <w:multiLevelType w:val="hybridMultilevel"/>
    <w:tmpl w:val="2C202FB2"/>
    <w:lvl w:ilvl="0" w:tplc="F1CA68D4">
      <w:start w:val="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C268A"/>
    <w:multiLevelType w:val="hybridMultilevel"/>
    <w:tmpl w:val="61767C3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83"/>
    <w:rsid w:val="00012E65"/>
    <w:rsid w:val="0002783E"/>
    <w:rsid w:val="00030CA0"/>
    <w:rsid w:val="00037013"/>
    <w:rsid w:val="00074FC5"/>
    <w:rsid w:val="000807DF"/>
    <w:rsid w:val="00092E43"/>
    <w:rsid w:val="00092FB2"/>
    <w:rsid w:val="0009481C"/>
    <w:rsid w:val="000966CC"/>
    <w:rsid w:val="000A401D"/>
    <w:rsid w:val="000D68F0"/>
    <w:rsid w:val="000E22DB"/>
    <w:rsid w:val="000F3694"/>
    <w:rsid w:val="0010595D"/>
    <w:rsid w:val="001439C0"/>
    <w:rsid w:val="00154B0A"/>
    <w:rsid w:val="00165B52"/>
    <w:rsid w:val="00177176"/>
    <w:rsid w:val="001C583E"/>
    <w:rsid w:val="001C749E"/>
    <w:rsid w:val="001D07DA"/>
    <w:rsid w:val="001E5FA9"/>
    <w:rsid w:val="00202A7E"/>
    <w:rsid w:val="00214059"/>
    <w:rsid w:val="002974B6"/>
    <w:rsid w:val="002C5F65"/>
    <w:rsid w:val="002D377C"/>
    <w:rsid w:val="002F2DFA"/>
    <w:rsid w:val="002F3D79"/>
    <w:rsid w:val="00300B09"/>
    <w:rsid w:val="0031201D"/>
    <w:rsid w:val="00315AB4"/>
    <w:rsid w:val="00316205"/>
    <w:rsid w:val="00325353"/>
    <w:rsid w:val="00325AAC"/>
    <w:rsid w:val="00336ADC"/>
    <w:rsid w:val="00352445"/>
    <w:rsid w:val="00362807"/>
    <w:rsid w:val="003829DD"/>
    <w:rsid w:val="003A0E74"/>
    <w:rsid w:val="003E4D27"/>
    <w:rsid w:val="003F391A"/>
    <w:rsid w:val="00402CD9"/>
    <w:rsid w:val="004158F8"/>
    <w:rsid w:val="00455812"/>
    <w:rsid w:val="00460E8B"/>
    <w:rsid w:val="00465189"/>
    <w:rsid w:val="004825F3"/>
    <w:rsid w:val="00496B01"/>
    <w:rsid w:val="004C4203"/>
    <w:rsid w:val="004C7431"/>
    <w:rsid w:val="004E2462"/>
    <w:rsid w:val="004E2D57"/>
    <w:rsid w:val="004E5984"/>
    <w:rsid w:val="004F43B0"/>
    <w:rsid w:val="004F7E88"/>
    <w:rsid w:val="0053378E"/>
    <w:rsid w:val="0054613A"/>
    <w:rsid w:val="00570DA8"/>
    <w:rsid w:val="005819EA"/>
    <w:rsid w:val="0059443D"/>
    <w:rsid w:val="005A7689"/>
    <w:rsid w:val="005B4348"/>
    <w:rsid w:val="005B58BB"/>
    <w:rsid w:val="005B685B"/>
    <w:rsid w:val="005F7AC9"/>
    <w:rsid w:val="00615475"/>
    <w:rsid w:val="00625494"/>
    <w:rsid w:val="00652EFA"/>
    <w:rsid w:val="00654B32"/>
    <w:rsid w:val="00664F8D"/>
    <w:rsid w:val="00675672"/>
    <w:rsid w:val="006C0CEB"/>
    <w:rsid w:val="006E3232"/>
    <w:rsid w:val="007402DE"/>
    <w:rsid w:val="00757695"/>
    <w:rsid w:val="00774F6B"/>
    <w:rsid w:val="007809AD"/>
    <w:rsid w:val="0078139D"/>
    <w:rsid w:val="00791EEA"/>
    <w:rsid w:val="007B45BD"/>
    <w:rsid w:val="007C6FEC"/>
    <w:rsid w:val="007D29DB"/>
    <w:rsid w:val="00805AE0"/>
    <w:rsid w:val="00824A23"/>
    <w:rsid w:val="00834776"/>
    <w:rsid w:val="008439B2"/>
    <w:rsid w:val="00843E45"/>
    <w:rsid w:val="00854E8E"/>
    <w:rsid w:val="00871510"/>
    <w:rsid w:val="00883A1B"/>
    <w:rsid w:val="00894178"/>
    <w:rsid w:val="008951B6"/>
    <w:rsid w:val="008C028B"/>
    <w:rsid w:val="008C0EF8"/>
    <w:rsid w:val="00917A05"/>
    <w:rsid w:val="00924EA5"/>
    <w:rsid w:val="00926CF2"/>
    <w:rsid w:val="0095207D"/>
    <w:rsid w:val="00955DEF"/>
    <w:rsid w:val="00975136"/>
    <w:rsid w:val="0099350D"/>
    <w:rsid w:val="00996E1A"/>
    <w:rsid w:val="009B5731"/>
    <w:rsid w:val="009B6AB5"/>
    <w:rsid w:val="009E58F9"/>
    <w:rsid w:val="009E7C05"/>
    <w:rsid w:val="00A311F7"/>
    <w:rsid w:val="00A679DA"/>
    <w:rsid w:val="00A80361"/>
    <w:rsid w:val="00A857BB"/>
    <w:rsid w:val="00A97183"/>
    <w:rsid w:val="00AA0F14"/>
    <w:rsid w:val="00AA374E"/>
    <w:rsid w:val="00AA6502"/>
    <w:rsid w:val="00AB07D3"/>
    <w:rsid w:val="00AC01CE"/>
    <w:rsid w:val="00AC23E0"/>
    <w:rsid w:val="00AF6AAF"/>
    <w:rsid w:val="00B11F09"/>
    <w:rsid w:val="00B17F09"/>
    <w:rsid w:val="00B20DEB"/>
    <w:rsid w:val="00B30065"/>
    <w:rsid w:val="00B62C35"/>
    <w:rsid w:val="00BB032E"/>
    <w:rsid w:val="00BB352C"/>
    <w:rsid w:val="00BB76C6"/>
    <w:rsid w:val="00BC11F1"/>
    <w:rsid w:val="00BD1DB2"/>
    <w:rsid w:val="00C05344"/>
    <w:rsid w:val="00C36893"/>
    <w:rsid w:val="00CA2E19"/>
    <w:rsid w:val="00CA6C84"/>
    <w:rsid w:val="00CB08A2"/>
    <w:rsid w:val="00CC3779"/>
    <w:rsid w:val="00CD15E2"/>
    <w:rsid w:val="00CF0ED6"/>
    <w:rsid w:val="00D022D3"/>
    <w:rsid w:val="00D2376F"/>
    <w:rsid w:val="00D321F1"/>
    <w:rsid w:val="00D458D3"/>
    <w:rsid w:val="00D5746B"/>
    <w:rsid w:val="00D67265"/>
    <w:rsid w:val="00D705C1"/>
    <w:rsid w:val="00D9277C"/>
    <w:rsid w:val="00D92ADA"/>
    <w:rsid w:val="00DA51E2"/>
    <w:rsid w:val="00DB55EB"/>
    <w:rsid w:val="00DC20C6"/>
    <w:rsid w:val="00DF5D70"/>
    <w:rsid w:val="00E16B7D"/>
    <w:rsid w:val="00E328ED"/>
    <w:rsid w:val="00E32EE3"/>
    <w:rsid w:val="00E34AD1"/>
    <w:rsid w:val="00E5444C"/>
    <w:rsid w:val="00E80E8B"/>
    <w:rsid w:val="00E85AEA"/>
    <w:rsid w:val="00E8772A"/>
    <w:rsid w:val="00EA2C52"/>
    <w:rsid w:val="00EA708F"/>
    <w:rsid w:val="00EA7673"/>
    <w:rsid w:val="00ED0B3A"/>
    <w:rsid w:val="00ED25D6"/>
    <w:rsid w:val="00ED5138"/>
    <w:rsid w:val="00EE3744"/>
    <w:rsid w:val="00EE424C"/>
    <w:rsid w:val="00F027A7"/>
    <w:rsid w:val="00F11F0B"/>
    <w:rsid w:val="00F379B0"/>
    <w:rsid w:val="00F76A8C"/>
    <w:rsid w:val="00F7762E"/>
    <w:rsid w:val="00F82CC5"/>
    <w:rsid w:val="00FC0269"/>
    <w:rsid w:val="00FF12EF"/>
    <w:rsid w:val="00FF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D9EDB"/>
  <w15:chartTrackingRefBased/>
  <w15:docId w15:val="{7739AA87-A92A-4ACE-993F-91E50571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2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C3779"/>
    <w:rPr>
      <w:b/>
      <w:bCs/>
    </w:rPr>
  </w:style>
  <w:style w:type="paragraph" w:styleId="a5">
    <w:name w:val="List Paragraph"/>
    <w:basedOn w:val="a"/>
    <w:uiPriority w:val="1"/>
    <w:qFormat/>
    <w:rsid w:val="009E7C0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300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00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qFormat/>
    <w:rsid w:val="00AB07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AB07D3"/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2D3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E5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5FA9"/>
  </w:style>
  <w:style w:type="paragraph" w:styleId="ab">
    <w:name w:val="footer"/>
    <w:basedOn w:val="a"/>
    <w:link w:val="ac"/>
    <w:uiPriority w:val="99"/>
    <w:unhideWhenUsed/>
    <w:rsid w:val="001E5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5FA9"/>
  </w:style>
  <w:style w:type="character" w:customStyle="1" w:styleId="30">
    <w:name w:val="Заголовок 3 Знак"/>
    <w:basedOn w:val="a0"/>
    <w:link w:val="3"/>
    <w:uiPriority w:val="9"/>
    <w:semiHidden/>
    <w:rsid w:val="001C74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402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B17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17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2753">
          <w:marLeft w:val="0"/>
          <w:marRight w:val="0"/>
          <w:marTop w:val="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44F13-6341-4D4F-ACEA-4BE8A09D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6618</Words>
  <Characters>3773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Fin-viddil</cp:lastModifiedBy>
  <cp:revision>31</cp:revision>
  <cp:lastPrinted>2026-01-22T10:10:00Z</cp:lastPrinted>
  <dcterms:created xsi:type="dcterms:W3CDTF">2024-02-22T12:31:00Z</dcterms:created>
  <dcterms:modified xsi:type="dcterms:W3CDTF">2026-01-22T10:10:00Z</dcterms:modified>
</cp:coreProperties>
</file>